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C75269" w14:textId="77777777" w:rsidR="006F124B" w:rsidRPr="00F52401" w:rsidRDefault="00F52401" w:rsidP="00954314">
      <w:pPr>
        <w:jc w:val="right"/>
        <w:rPr>
          <w:rFonts w:ascii="AvenirNext LT Pro Regular" w:hAnsi="AvenirNext LT Pro Regular" w:cs="Arial"/>
          <w:b/>
          <w:lang w:val="en-GB"/>
        </w:rPr>
      </w:pPr>
      <w:r w:rsidRPr="00F52401">
        <w:rPr>
          <w:rFonts w:ascii="AvenirNext LT Pro Regular" w:eastAsia="AvenirNext LT Pro Regular" w:hAnsi="AvenirNext LT Pro Regular" w:cs="AvenirNext LT Pro Regular"/>
          <w:b/>
          <w:bCs/>
          <w:bdr w:val="nil"/>
          <w:lang w:val="en-GB"/>
        </w:rPr>
        <w:t>Press Release</w:t>
      </w:r>
    </w:p>
    <w:p w14:paraId="33B130B4" w14:textId="2AA218FF" w:rsidR="002E27A9" w:rsidRPr="009335E4" w:rsidRDefault="00F52401" w:rsidP="001671E9">
      <w:pPr>
        <w:jc w:val="right"/>
        <w:rPr>
          <w:rFonts w:ascii="AvenirNext LT Pro Regular" w:hAnsi="AvenirNext LT Pro Regular"/>
          <w:lang w:val="en-GB"/>
        </w:rPr>
      </w:pPr>
      <w:r w:rsidRPr="009335E4">
        <w:rPr>
          <w:rFonts w:ascii="AvenirNext LT Pro Regular" w:eastAsia="AvenirNext LT Pro Regular" w:hAnsi="AvenirNext LT Pro Regular" w:cs="AvenirNext LT Pro Regular"/>
          <w:bdr w:val="nil"/>
          <w:lang w:val="en-GB"/>
        </w:rPr>
        <w:t xml:space="preserve">Glashütte, </w:t>
      </w:r>
      <w:r w:rsidR="009335E4" w:rsidRPr="009335E4">
        <w:rPr>
          <w:rFonts w:ascii="AvenirNext LT Pro Regular" w:eastAsia="AvenirNext LT Pro Regular" w:hAnsi="AvenirNext LT Pro Regular" w:cs="AvenirNext LT Pro Regular"/>
          <w:bdr w:val="nil"/>
          <w:lang w:val="en-GB"/>
        </w:rPr>
        <w:t>February</w:t>
      </w:r>
      <w:r w:rsidRPr="009335E4">
        <w:rPr>
          <w:rFonts w:ascii="AvenirNext LT Pro Regular" w:eastAsia="AvenirNext LT Pro Regular" w:hAnsi="AvenirNext LT Pro Regular" w:cs="AvenirNext LT Pro Regular"/>
          <w:bdr w:val="nil"/>
          <w:lang w:val="en-GB"/>
        </w:rPr>
        <w:t xml:space="preserve"> 2017</w:t>
      </w:r>
    </w:p>
    <w:p w14:paraId="2FA649D4" w14:textId="77777777" w:rsidR="001671E9" w:rsidRDefault="00F76349" w:rsidP="001671E9">
      <w:pPr>
        <w:jc w:val="right"/>
        <w:rPr>
          <w:rFonts w:ascii="AvenirNext LT Pro Regular" w:hAnsi="AvenirNext LT Pro Regular"/>
          <w:lang w:val="en-GB"/>
        </w:rPr>
      </w:pPr>
    </w:p>
    <w:p w14:paraId="2302F598" w14:textId="77777777" w:rsidR="00D23A4D" w:rsidRPr="00F52401" w:rsidRDefault="00D23A4D" w:rsidP="001671E9">
      <w:pPr>
        <w:jc w:val="right"/>
        <w:rPr>
          <w:rFonts w:ascii="AvenirNext LT Pro Regular" w:hAnsi="AvenirNext LT Pro Regular"/>
          <w:lang w:val="en-GB"/>
        </w:rPr>
      </w:pPr>
    </w:p>
    <w:p w14:paraId="196B0BBB" w14:textId="77777777" w:rsidR="002E27A9" w:rsidRPr="00F52401" w:rsidRDefault="00F76349" w:rsidP="00954314">
      <w:pPr>
        <w:jc w:val="right"/>
        <w:rPr>
          <w:rFonts w:ascii="AvenirNext LT Pro Regular" w:hAnsi="AvenirNext LT Pro Regular" w:cs="Arial"/>
          <w:b/>
          <w:lang w:val="en-GB"/>
        </w:rPr>
      </w:pPr>
    </w:p>
    <w:p w14:paraId="3AADC3E0" w14:textId="43948DE7" w:rsidR="006F124B" w:rsidRPr="00F52401" w:rsidRDefault="00F52401" w:rsidP="006F124B">
      <w:pPr>
        <w:rPr>
          <w:rFonts w:ascii="AvenirNext LT Pro Regular" w:hAnsi="AvenirNext LT Pro Regular" w:cs="Arial"/>
          <w:b/>
          <w:sz w:val="36"/>
          <w:szCs w:val="36"/>
          <w:lang w:val="en-GB"/>
        </w:rPr>
      </w:pPr>
      <w:r w:rsidRPr="00F52401">
        <w:rPr>
          <w:rFonts w:ascii="AvenirNext LT Pro Regular" w:eastAsia="AvenirNext LT Pro Regular" w:hAnsi="AvenirNext LT Pro Regular" w:cs="AvenirNext LT Pro Regular"/>
          <w:b/>
          <w:bCs/>
          <w:sz w:val="48"/>
          <w:szCs w:val="48"/>
          <w:bdr w:val="nil"/>
          <w:lang w:val="en-GB"/>
        </w:rPr>
        <w:t xml:space="preserve">Moritz Grossmann presents </w:t>
      </w:r>
      <w:r w:rsidR="00D23A4D">
        <w:rPr>
          <w:rFonts w:ascii="AvenirNext LT Pro Regular" w:eastAsia="AvenirNext LT Pro Regular" w:hAnsi="AvenirNext LT Pro Regular" w:cs="AvenirNext LT Pro Regular"/>
          <w:b/>
          <w:bCs/>
          <w:sz w:val="48"/>
          <w:szCs w:val="48"/>
          <w:bdr w:val="nil"/>
          <w:lang w:val="en-GB"/>
        </w:rPr>
        <w:br/>
      </w:r>
      <w:r w:rsidRPr="00F52401">
        <w:rPr>
          <w:rFonts w:ascii="AvenirNext LT Pro Regular" w:eastAsia="AvenirNext LT Pro Regular" w:hAnsi="AvenirNext LT Pro Regular" w:cs="AvenirNext LT Pro Regular"/>
          <w:b/>
          <w:bCs/>
          <w:sz w:val="48"/>
          <w:szCs w:val="48"/>
          <w:bdr w:val="nil"/>
          <w:lang w:val="en-GB"/>
        </w:rPr>
        <w:t>the ATUM Enamel</w:t>
      </w:r>
    </w:p>
    <w:p w14:paraId="37403208" w14:textId="77777777" w:rsidR="00F677A4" w:rsidRPr="00C92DA4" w:rsidRDefault="00F76349" w:rsidP="006F124B">
      <w:pPr>
        <w:rPr>
          <w:rFonts w:ascii="AvenirNext LT Pro Regular" w:hAnsi="AvenirNext LT Pro Regular" w:cs="Arial"/>
          <w:bCs/>
          <w:sz w:val="34"/>
          <w:szCs w:val="34"/>
          <w:lang w:val="en-GB"/>
        </w:rPr>
      </w:pPr>
    </w:p>
    <w:p w14:paraId="34CC2596" w14:textId="42935B0A" w:rsidR="006F124B" w:rsidRPr="00C92DA4" w:rsidRDefault="008376ED" w:rsidP="006F124B">
      <w:pPr>
        <w:rPr>
          <w:rFonts w:ascii="AvenirNext LT Pro Regular" w:hAnsi="AvenirNext LT Pro Regular" w:cs="Arial"/>
          <w:sz w:val="36"/>
          <w:szCs w:val="36"/>
          <w:lang w:val="en-GB"/>
        </w:rPr>
      </w:pPr>
      <w:r w:rsidRPr="00C92DA4">
        <w:rPr>
          <w:rFonts w:ascii="AvenirNext LT Pro Regular" w:eastAsia="AvenirNext LT Pro Regular" w:hAnsi="AvenirNext LT Pro Regular" w:cs="AvenirNext LT Pro Regular"/>
          <w:bCs/>
          <w:sz w:val="34"/>
          <w:szCs w:val="34"/>
          <w:bdr w:val="nil"/>
          <w:lang w:val="en-GB"/>
        </w:rPr>
        <w:t>Its h</w:t>
      </w:r>
      <w:r w:rsidR="00F52401" w:rsidRPr="00C92DA4">
        <w:rPr>
          <w:rFonts w:ascii="AvenirNext LT Pro Regular" w:eastAsia="AvenirNext LT Pro Regular" w:hAnsi="AvenirNext LT Pro Regular" w:cs="AvenirNext LT Pro Regular"/>
          <w:bCs/>
          <w:sz w:val="34"/>
          <w:szCs w:val="34"/>
          <w:bdr w:val="nil"/>
          <w:lang w:val="en-GB"/>
        </w:rPr>
        <w:t xml:space="preserve">allmark: Roman numerals on a white </w:t>
      </w:r>
      <w:proofErr w:type="spellStart"/>
      <w:r w:rsidR="00F52401" w:rsidRPr="00C92DA4">
        <w:rPr>
          <w:rFonts w:ascii="AvenirNext LT Pro Regular" w:eastAsia="AvenirNext LT Pro Regular" w:hAnsi="AvenirNext LT Pro Regular" w:cs="AvenirNext LT Pro Regular"/>
          <w:bCs/>
          <w:sz w:val="34"/>
          <w:szCs w:val="34"/>
          <w:bdr w:val="nil"/>
          <w:lang w:val="en-GB"/>
        </w:rPr>
        <w:t>enameled</w:t>
      </w:r>
      <w:proofErr w:type="spellEnd"/>
      <w:r w:rsidR="00F52401" w:rsidRPr="00C92DA4">
        <w:rPr>
          <w:rFonts w:ascii="AvenirNext LT Pro Regular" w:eastAsia="AvenirNext LT Pro Regular" w:hAnsi="AvenirNext LT Pro Regular" w:cs="AvenirNext LT Pro Regular"/>
          <w:bCs/>
          <w:sz w:val="34"/>
          <w:szCs w:val="34"/>
          <w:bdr w:val="nil"/>
          <w:lang w:val="en-GB"/>
        </w:rPr>
        <w:t xml:space="preserve"> dial</w:t>
      </w:r>
    </w:p>
    <w:p w14:paraId="16CACCAD" w14:textId="77777777" w:rsidR="002E27A9" w:rsidRPr="00C92DA4" w:rsidRDefault="00F76349" w:rsidP="002E27A9">
      <w:pPr>
        <w:jc w:val="both"/>
        <w:rPr>
          <w:rFonts w:ascii="AvenirNext LT Pro Regular" w:hAnsi="AvenirNext LT Pro Regular"/>
          <w:lang w:val="en-GB"/>
        </w:rPr>
      </w:pPr>
    </w:p>
    <w:p w14:paraId="7D1AD2E0" w14:textId="02929C7B" w:rsidR="00F677A4" w:rsidRPr="00C92DA4" w:rsidRDefault="008376ED" w:rsidP="00F677A4">
      <w:pPr>
        <w:jc w:val="both"/>
        <w:rPr>
          <w:rFonts w:ascii="AvenirNext LT Pro Regular" w:hAnsi="AvenirNext LT Pro Regular"/>
          <w:lang w:val="en-GB"/>
        </w:rPr>
      </w:pPr>
      <w:r w:rsidRPr="00C92DA4">
        <w:rPr>
          <w:rFonts w:ascii="AvenirNext LT Pro Regular" w:eastAsia="AvenirNext LT Pro Regular" w:hAnsi="AvenirNext LT Pro Regular" w:cs="AvenirNext LT Pro Regular"/>
          <w:bdr w:val="nil"/>
          <w:lang w:val="en-GB"/>
        </w:rPr>
        <w:t>In all of its versions, the ATUM line embodies pure watchmaking artistry. Each model presents a special and inimitable accent</w:t>
      </w:r>
      <w:r w:rsidR="00F52401" w:rsidRPr="00C92DA4">
        <w:rPr>
          <w:rFonts w:ascii="AvenirNext LT Pro Regular" w:eastAsia="AvenirNext LT Pro Regular" w:hAnsi="AvenirNext LT Pro Regular" w:cs="AvenirNext LT Pro Regular"/>
          <w:bdr w:val="nil"/>
          <w:lang w:val="en-GB"/>
        </w:rPr>
        <w:t>. To welcome the dawn of 2017, Grossmann is presenting the ATUM Enamel with an extravagant dial design.</w:t>
      </w:r>
    </w:p>
    <w:p w14:paraId="0918C6E7" w14:textId="77777777" w:rsidR="00F677A4" w:rsidRPr="00C92DA4" w:rsidRDefault="00F76349" w:rsidP="00F677A4">
      <w:pPr>
        <w:jc w:val="both"/>
        <w:rPr>
          <w:rFonts w:ascii="AvenirNext LT Pro Regular" w:hAnsi="AvenirNext LT Pro Regular"/>
          <w:lang w:val="en-GB"/>
        </w:rPr>
      </w:pPr>
    </w:p>
    <w:p w14:paraId="16933236" w14:textId="6FCEE143" w:rsidR="00F677A4" w:rsidRPr="00C92DA4" w:rsidRDefault="00F52401" w:rsidP="00F677A4">
      <w:pPr>
        <w:jc w:val="both"/>
        <w:rPr>
          <w:rFonts w:ascii="AvenirNext LT Pro Regular" w:hAnsi="AvenirNext LT Pro Regular"/>
          <w:lang w:val="en-GB"/>
        </w:rPr>
      </w:pPr>
      <w:r w:rsidRPr="00C92DA4">
        <w:rPr>
          <w:rFonts w:ascii="AvenirNext LT Pro Regular" w:eastAsia="AvenirNext LT Pro Regular" w:hAnsi="AvenirNext LT Pro Regular" w:cs="AvenirNext LT Pro Regular"/>
          <w:bdr w:val="nil"/>
          <w:lang w:val="en-GB"/>
        </w:rPr>
        <w:t xml:space="preserve">The </w:t>
      </w:r>
      <w:r w:rsidR="00862E39" w:rsidRPr="00C92DA4">
        <w:rPr>
          <w:rFonts w:ascii="AvenirNext LT Pro Regular" w:eastAsia="AvenirNext LT Pro Regular" w:hAnsi="AvenirNext LT Pro Regular" w:cs="AvenirNext LT Pro Regular"/>
          <w:bdr w:val="nil"/>
          <w:lang w:val="en-GB"/>
        </w:rPr>
        <w:t>two</w:t>
      </w:r>
      <w:r w:rsidRPr="00C92DA4">
        <w:rPr>
          <w:rFonts w:ascii="AvenirNext LT Pro Regular" w:eastAsia="AvenirNext LT Pro Regular" w:hAnsi="AvenirNext LT Pro Regular" w:cs="AvenirNext LT Pro Regular"/>
          <w:bdr w:val="nil"/>
          <w:lang w:val="en-GB"/>
        </w:rPr>
        <w:t>-part dial has a white enamel face. The scales and numerals are printed in black</w:t>
      </w:r>
      <w:r w:rsidR="008376ED" w:rsidRPr="00C92DA4">
        <w:rPr>
          <w:rFonts w:ascii="AvenirNext LT Pro Regular" w:eastAsia="AvenirNext LT Pro Regular" w:hAnsi="AvenirNext LT Pro Regular" w:cs="AvenirNext LT Pro Regular"/>
          <w:bdr w:val="nil"/>
          <w:lang w:val="en-GB"/>
        </w:rPr>
        <w:t>. T</w:t>
      </w:r>
      <w:r w:rsidRPr="00C92DA4">
        <w:rPr>
          <w:rFonts w:ascii="AvenirNext LT Pro Regular" w:eastAsia="AvenirNext LT Pro Regular" w:hAnsi="AvenirNext LT Pro Regular" w:cs="AvenirNext LT Pro Regular"/>
          <w:bdr w:val="nil"/>
          <w:lang w:val="en-GB"/>
        </w:rPr>
        <w:t xml:space="preserve">he Roman numeral XII is </w:t>
      </w:r>
      <w:r w:rsidR="008376ED" w:rsidRPr="00C92DA4">
        <w:rPr>
          <w:rFonts w:ascii="AvenirNext LT Pro Regular" w:eastAsia="AvenirNext LT Pro Regular" w:hAnsi="AvenirNext LT Pro Regular" w:cs="AvenirNext LT Pro Regular"/>
          <w:bdr w:val="nil"/>
          <w:lang w:val="en-GB"/>
        </w:rPr>
        <w:t>printed in royal</w:t>
      </w:r>
      <w:r w:rsidRPr="00C92DA4">
        <w:rPr>
          <w:rFonts w:ascii="AvenirNext LT Pro Regular" w:eastAsia="AvenirNext LT Pro Regular" w:hAnsi="AvenirNext LT Pro Regular" w:cs="AvenirNext LT Pro Regular"/>
          <w:bdr w:val="nil"/>
          <w:lang w:val="en-GB"/>
        </w:rPr>
        <w:t xml:space="preserve"> blue to match the strap. </w:t>
      </w:r>
      <w:proofErr w:type="spellStart"/>
      <w:r w:rsidRPr="00C92DA4">
        <w:rPr>
          <w:rFonts w:ascii="AvenirNext LT Pro Regular" w:eastAsia="AvenirNext LT Pro Regular" w:hAnsi="AvenirNext LT Pro Regular" w:cs="AvenirNext LT Pro Regular"/>
          <w:bdr w:val="nil"/>
          <w:lang w:val="en-GB"/>
        </w:rPr>
        <w:t>Enameled</w:t>
      </w:r>
      <w:proofErr w:type="spellEnd"/>
      <w:r w:rsidRPr="00C92DA4">
        <w:rPr>
          <w:rFonts w:ascii="AvenirNext LT Pro Regular" w:eastAsia="AvenirNext LT Pro Regular" w:hAnsi="AvenirNext LT Pro Regular" w:cs="AvenirNext LT Pro Regular"/>
          <w:bdr w:val="nil"/>
          <w:lang w:val="en-GB"/>
        </w:rPr>
        <w:t xml:space="preserve"> dials were common hallmarks of precious pocket watches and remain very rare features of wristwatches. Connoisseurs appreciate the unique gloss of enamel that cannot be imitated by any lacquering method. The hands are manually crafted and annealed to a rare brown-violet hue.</w:t>
      </w:r>
    </w:p>
    <w:p w14:paraId="27F9EE20" w14:textId="77777777" w:rsidR="00F677A4" w:rsidRPr="00C92DA4" w:rsidRDefault="00F76349" w:rsidP="00F677A4">
      <w:pPr>
        <w:jc w:val="both"/>
        <w:rPr>
          <w:rFonts w:ascii="AvenirNext LT Pro Regular" w:hAnsi="AvenirNext LT Pro Regular"/>
          <w:lang w:val="en-GB"/>
        </w:rPr>
      </w:pPr>
    </w:p>
    <w:p w14:paraId="3A31176B" w14:textId="768B8F0C" w:rsidR="00F677A4" w:rsidRPr="00C92DA4" w:rsidRDefault="00F52401" w:rsidP="00F677A4">
      <w:pPr>
        <w:jc w:val="both"/>
        <w:rPr>
          <w:rFonts w:ascii="AvenirNext LT Pro Regular" w:hAnsi="AvenirNext LT Pro Regular"/>
          <w:lang w:val="en-GB"/>
        </w:rPr>
      </w:pPr>
      <w:r w:rsidRPr="00C92DA4">
        <w:rPr>
          <w:rFonts w:ascii="AvenirNext LT Pro Regular" w:eastAsia="AvenirNext LT Pro Regular" w:hAnsi="AvenirNext LT Pro Regular" w:cs="AvenirNext LT Pro Regular"/>
          <w:bdr w:val="nil"/>
          <w:lang w:val="en-GB"/>
        </w:rPr>
        <w:t>The ATUM Enamel is endowed with the manufacture calibre 100.1 with the High-Artistic Finish. The Grossmann winder with pusher, the Grossmann balance, the modified Glashütte stopwork, the beat adjustment system with an index tail, and the Grossmann poising screw are the key elements of the pillar movement with the prominent 2/3 plate.</w:t>
      </w:r>
    </w:p>
    <w:p w14:paraId="085C3CE4" w14:textId="77777777" w:rsidR="00F677A4" w:rsidRPr="00C92DA4" w:rsidRDefault="00F76349" w:rsidP="00F677A4">
      <w:pPr>
        <w:jc w:val="both"/>
        <w:rPr>
          <w:rFonts w:ascii="AvenirNext LT Pro Regular" w:hAnsi="AvenirNext LT Pro Regular"/>
          <w:lang w:val="en-GB"/>
        </w:rPr>
      </w:pPr>
    </w:p>
    <w:p w14:paraId="5598A236" w14:textId="77777777" w:rsidR="00273EC6" w:rsidRPr="00F52401" w:rsidRDefault="00F76349" w:rsidP="00F677A4">
      <w:pPr>
        <w:jc w:val="both"/>
        <w:rPr>
          <w:rFonts w:ascii="AvenirNext LT Pro Regular" w:hAnsi="AvenirNext LT Pro Regular"/>
          <w:lang w:val="en-GB"/>
        </w:rPr>
      </w:pPr>
    </w:p>
    <w:p w14:paraId="5B93D1F9" w14:textId="77777777" w:rsidR="00F677A4" w:rsidRPr="00F52401" w:rsidRDefault="00F52401" w:rsidP="00F677A4">
      <w:pPr>
        <w:jc w:val="both"/>
        <w:rPr>
          <w:rFonts w:ascii="AvenirNext LT Pro Regular" w:hAnsi="AvenirNext LT Pro Regular"/>
          <w:b/>
          <w:lang w:val="en-GB"/>
        </w:rPr>
      </w:pPr>
      <w:r w:rsidRPr="00F52401">
        <w:rPr>
          <w:rFonts w:ascii="AvenirNext LT Pro Regular" w:eastAsia="AvenirNext LT Pro Regular" w:hAnsi="AvenirNext LT Pro Regular" w:cs="AvenirNext LT Pro Regular"/>
          <w:b/>
          <w:bCs/>
          <w:bdr w:val="nil"/>
          <w:lang w:val="en-GB"/>
        </w:rPr>
        <w:t>Versions</w:t>
      </w:r>
    </w:p>
    <w:p w14:paraId="50EB2DEC" w14:textId="77777777" w:rsidR="00F677A4" w:rsidRPr="00F52401" w:rsidRDefault="00F76349" w:rsidP="00F677A4">
      <w:pPr>
        <w:jc w:val="both"/>
        <w:rPr>
          <w:rFonts w:ascii="AvenirNext LT Pro Regular" w:hAnsi="AvenirNext LT Pro Regular"/>
          <w:lang w:val="en-GB"/>
        </w:rPr>
      </w:pPr>
    </w:p>
    <w:p w14:paraId="694DA939" w14:textId="77777777" w:rsidR="002E27A9" w:rsidRPr="00F52401" w:rsidRDefault="00F52401" w:rsidP="00F677A4">
      <w:pPr>
        <w:jc w:val="both"/>
        <w:rPr>
          <w:rFonts w:ascii="AvenirNext LT Pro Regular" w:hAnsi="AvenirNext LT Pro Regular"/>
          <w:lang w:val="en-GB"/>
        </w:rPr>
      </w:pPr>
      <w:r w:rsidRPr="00F52401">
        <w:rPr>
          <w:rFonts w:ascii="AvenirNext LT Pro Regular" w:eastAsia="AvenirNext LT Pro Regular" w:hAnsi="AvenirNext LT Pro Regular" w:cs="AvenirNext LT Pro Regular"/>
          <w:bdr w:val="nil"/>
          <w:lang w:val="en-GB"/>
        </w:rPr>
        <w:t>The ATUM Enamel is presented rose-gold and white-gold versions. Both versions come with a white-</w:t>
      </w:r>
      <w:proofErr w:type="spellStart"/>
      <w:r w:rsidRPr="00F52401">
        <w:rPr>
          <w:rFonts w:ascii="AvenirNext LT Pro Regular" w:eastAsia="AvenirNext LT Pro Regular" w:hAnsi="AvenirNext LT Pro Regular" w:cs="AvenirNext LT Pro Regular"/>
          <w:bdr w:val="nil"/>
          <w:lang w:val="en-GB"/>
        </w:rPr>
        <w:t>enameled</w:t>
      </w:r>
      <w:proofErr w:type="spellEnd"/>
      <w:r w:rsidRPr="00F52401">
        <w:rPr>
          <w:rFonts w:ascii="AvenirNext LT Pro Regular" w:eastAsia="AvenirNext LT Pro Regular" w:hAnsi="AvenirNext LT Pro Regular" w:cs="AvenirNext LT Pro Regular"/>
          <w:bdr w:val="nil"/>
          <w:lang w:val="en-GB"/>
        </w:rPr>
        <w:t xml:space="preserve"> dial printed in black except for the XII which is printed in blue, and a blue alligator strap. The ATUM Enamel is being introduced in a limited edition of 25 watches per case version.</w:t>
      </w:r>
    </w:p>
    <w:p w14:paraId="6361DE86" w14:textId="77777777" w:rsidR="002E27A9" w:rsidRPr="00F52401" w:rsidRDefault="00F76349" w:rsidP="002E27A9">
      <w:pPr>
        <w:jc w:val="both"/>
        <w:rPr>
          <w:rFonts w:ascii="AvenirNext LT Pro Regular" w:hAnsi="AvenirNext LT Pro Regular"/>
          <w:lang w:val="en-GB"/>
        </w:rPr>
      </w:pPr>
    </w:p>
    <w:p w14:paraId="3CA2AD52" w14:textId="77777777" w:rsidR="00B12E51" w:rsidRPr="00F52401" w:rsidRDefault="00F76349" w:rsidP="00B12E51">
      <w:pPr>
        <w:ind w:left="1985" w:hanging="1985"/>
        <w:jc w:val="both"/>
        <w:rPr>
          <w:rFonts w:ascii="AvenirNext LT Pro Regular" w:hAnsi="AvenirNext LT Pro Regular"/>
          <w:b/>
          <w:sz w:val="20"/>
          <w:szCs w:val="20"/>
          <w:lang w:val="en-GB"/>
        </w:rPr>
      </w:pPr>
    </w:p>
    <w:p w14:paraId="47DFF92E" w14:textId="77777777" w:rsidR="00F677A4" w:rsidRPr="00F52401" w:rsidRDefault="00F76349" w:rsidP="00B12E51">
      <w:pPr>
        <w:ind w:left="1985" w:hanging="1985"/>
        <w:jc w:val="both"/>
        <w:rPr>
          <w:rFonts w:ascii="AvenirNext LT Pro Regular" w:hAnsi="AvenirNext LT Pro Regular"/>
          <w:b/>
          <w:sz w:val="20"/>
          <w:szCs w:val="20"/>
          <w:lang w:val="en-GB"/>
        </w:rPr>
      </w:pPr>
    </w:p>
    <w:p w14:paraId="7667441B" w14:textId="77777777" w:rsidR="00F677A4" w:rsidRPr="00F52401" w:rsidRDefault="00F76349" w:rsidP="00B12E51">
      <w:pPr>
        <w:ind w:left="1985" w:hanging="1985"/>
        <w:jc w:val="both"/>
        <w:rPr>
          <w:rFonts w:ascii="AvenirNext LT Pro Regular" w:hAnsi="AvenirNext LT Pro Regular"/>
          <w:b/>
          <w:sz w:val="20"/>
          <w:szCs w:val="20"/>
          <w:lang w:val="en-GB"/>
        </w:rPr>
      </w:pPr>
    </w:p>
    <w:p w14:paraId="72ACBD50" w14:textId="77777777" w:rsidR="00F677A4" w:rsidRPr="00F52401" w:rsidRDefault="00F76349" w:rsidP="00B12E51">
      <w:pPr>
        <w:ind w:left="1985" w:hanging="1985"/>
        <w:jc w:val="both"/>
        <w:rPr>
          <w:rFonts w:ascii="AvenirNext LT Pro Regular" w:hAnsi="AvenirNext LT Pro Regular"/>
          <w:b/>
          <w:sz w:val="20"/>
          <w:szCs w:val="20"/>
          <w:lang w:val="en-GB"/>
        </w:rPr>
      </w:pPr>
    </w:p>
    <w:p w14:paraId="67E7897E" w14:textId="77777777" w:rsidR="00F677A4" w:rsidRPr="00F52401" w:rsidRDefault="00F76349" w:rsidP="00B12E51">
      <w:pPr>
        <w:ind w:left="1985" w:hanging="1985"/>
        <w:jc w:val="both"/>
        <w:rPr>
          <w:rFonts w:ascii="AvenirNext LT Pro Regular" w:hAnsi="AvenirNext LT Pro Regular"/>
          <w:b/>
          <w:sz w:val="20"/>
          <w:szCs w:val="20"/>
          <w:lang w:val="en-GB"/>
        </w:rPr>
      </w:pPr>
    </w:p>
    <w:p w14:paraId="3892821D" w14:textId="77777777" w:rsidR="00F677A4" w:rsidRPr="00F52401" w:rsidRDefault="00F76349" w:rsidP="00B12E51">
      <w:pPr>
        <w:ind w:left="1985" w:hanging="1985"/>
        <w:jc w:val="both"/>
        <w:rPr>
          <w:rFonts w:ascii="AvenirNext LT Pro Regular" w:hAnsi="AvenirNext LT Pro Regular"/>
          <w:b/>
          <w:sz w:val="20"/>
          <w:szCs w:val="20"/>
          <w:lang w:val="en-GB"/>
        </w:rPr>
      </w:pPr>
    </w:p>
    <w:p w14:paraId="6796561E" w14:textId="77777777" w:rsidR="00F677A4" w:rsidRPr="00F52401" w:rsidRDefault="00F76349" w:rsidP="00B12E51">
      <w:pPr>
        <w:ind w:left="1985" w:hanging="1985"/>
        <w:jc w:val="both"/>
        <w:rPr>
          <w:rFonts w:ascii="AvenirNext LT Pro Regular" w:hAnsi="AvenirNext LT Pro Regular"/>
          <w:b/>
          <w:sz w:val="20"/>
          <w:szCs w:val="20"/>
          <w:lang w:val="en-GB"/>
        </w:rPr>
      </w:pPr>
    </w:p>
    <w:p w14:paraId="0D72B6F6" w14:textId="77777777" w:rsidR="00B12E51" w:rsidRPr="00F52401" w:rsidRDefault="00F52401" w:rsidP="00B12E51">
      <w:pPr>
        <w:ind w:left="1985" w:hanging="1985"/>
        <w:jc w:val="both"/>
        <w:rPr>
          <w:rFonts w:ascii="AvenirNext LT Pro Regular" w:hAnsi="AvenirNext LT Pro Regular"/>
          <w:b/>
          <w:sz w:val="20"/>
          <w:szCs w:val="20"/>
          <w:lang w:val="en-GB"/>
        </w:rPr>
      </w:pPr>
      <w:r w:rsidRPr="00F52401">
        <w:rPr>
          <w:rFonts w:ascii="AvenirNext LT Pro Regular" w:eastAsia="AvenirNext LT Pro Regular" w:hAnsi="AvenirNext LT Pro Regular" w:cs="AvenirNext LT Pro Regular"/>
          <w:b/>
          <w:bCs/>
          <w:sz w:val="20"/>
          <w:szCs w:val="20"/>
          <w:bdr w:val="nil"/>
          <w:lang w:val="en-GB"/>
        </w:rPr>
        <w:t xml:space="preserve">Technical data </w:t>
      </w:r>
    </w:p>
    <w:p w14:paraId="04E1AABA" w14:textId="77777777" w:rsidR="00B12E51" w:rsidRPr="00F52401" w:rsidRDefault="00F76349" w:rsidP="00B12E51">
      <w:pPr>
        <w:ind w:left="1985" w:hanging="1985"/>
        <w:jc w:val="both"/>
        <w:rPr>
          <w:rFonts w:ascii="AvenirNext LT Pro Regular" w:hAnsi="AvenirNext LT Pro Regular"/>
          <w:sz w:val="20"/>
          <w:szCs w:val="20"/>
          <w:lang w:val="en-GB"/>
        </w:rPr>
      </w:pPr>
    </w:p>
    <w:p w14:paraId="605F4D40" w14:textId="77777777" w:rsidR="009839BB"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Movement</w:t>
      </w:r>
      <w:r w:rsidRPr="00F52401">
        <w:rPr>
          <w:rFonts w:ascii="AvenirNext LT Pro Regular" w:eastAsia="AvenirNext LT Pro Regular" w:hAnsi="AvenirNext LT Pro Regular" w:cs="AvenirNext LT Pro Regular"/>
          <w:sz w:val="20"/>
          <w:szCs w:val="20"/>
          <w:bdr w:val="nil"/>
          <w:lang w:val="en-GB"/>
        </w:rPr>
        <w:tab/>
        <w:t>Manufacture calibre 100.1, manually wound, adjusted in five positions</w:t>
      </w:r>
    </w:p>
    <w:p w14:paraId="43238C7B" w14:textId="77777777" w:rsidR="009839BB"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No. of parts</w:t>
      </w:r>
      <w:r w:rsidRPr="00F52401">
        <w:rPr>
          <w:rFonts w:ascii="AvenirNext LT Pro Regular" w:eastAsia="AvenirNext LT Pro Regular" w:hAnsi="AvenirNext LT Pro Regular" w:cs="AvenirNext LT Pro Regular"/>
          <w:sz w:val="20"/>
          <w:szCs w:val="20"/>
          <w:bdr w:val="nil"/>
          <w:lang w:val="en-GB"/>
        </w:rPr>
        <w:tab/>
        <w:t>198</w:t>
      </w:r>
    </w:p>
    <w:p w14:paraId="45D12AAB" w14:textId="77777777" w:rsidR="009839BB"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No. of jewels</w:t>
      </w:r>
      <w:r w:rsidRPr="00F52401">
        <w:rPr>
          <w:rFonts w:ascii="AvenirNext LT Pro Regular" w:eastAsia="AvenirNext LT Pro Regular" w:hAnsi="AvenirNext LT Pro Regular" w:cs="AvenirNext LT Pro Regular"/>
          <w:sz w:val="20"/>
          <w:szCs w:val="20"/>
          <w:bdr w:val="nil"/>
          <w:lang w:val="en-GB"/>
        </w:rPr>
        <w:tab/>
        <w:t>20, of which 3 in screwed gold chatons</w:t>
      </w:r>
    </w:p>
    <w:p w14:paraId="045EAFC0" w14:textId="77777777" w:rsidR="009839BB"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Escapement</w:t>
      </w:r>
      <w:r w:rsidRPr="00F52401">
        <w:rPr>
          <w:rFonts w:ascii="AvenirNext LT Pro Regular" w:eastAsia="AvenirNext LT Pro Regular" w:hAnsi="AvenirNext LT Pro Regular" w:cs="AvenirNext LT Pro Regular"/>
          <w:sz w:val="20"/>
          <w:szCs w:val="20"/>
          <w:bdr w:val="nil"/>
          <w:lang w:val="en-GB"/>
        </w:rPr>
        <w:tab/>
        <w:t>Lever escapement</w:t>
      </w:r>
    </w:p>
    <w:p w14:paraId="3F89131F" w14:textId="77777777" w:rsidR="009839BB"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Oscillator</w:t>
      </w:r>
      <w:r w:rsidRPr="00F52401">
        <w:rPr>
          <w:rFonts w:ascii="AvenirNext LT Pro Regular" w:eastAsia="AvenirNext LT Pro Regular" w:hAnsi="AvenirNext LT Pro Regular" w:cs="AvenirNext LT Pro Regular"/>
          <w:sz w:val="20"/>
          <w:szCs w:val="20"/>
          <w:bdr w:val="nil"/>
          <w:lang w:val="en-GB"/>
        </w:rPr>
        <w:tab/>
        <w:t xml:space="preserve">Shock-resistant Grossmann balance with 4 inertia and 2 poising screws, Nivarox 1 balance spring with No. 80 </w:t>
      </w:r>
      <w:proofErr w:type="spellStart"/>
      <w:r w:rsidRPr="00F52401">
        <w:rPr>
          <w:rFonts w:ascii="AvenirNext LT Pro Regular" w:eastAsia="AvenirNext LT Pro Regular" w:hAnsi="AvenirNext LT Pro Regular" w:cs="AvenirNext LT Pro Regular"/>
          <w:sz w:val="20"/>
          <w:szCs w:val="20"/>
          <w:bdr w:val="nil"/>
          <w:lang w:val="en-GB"/>
        </w:rPr>
        <w:t>Breguet</w:t>
      </w:r>
      <w:proofErr w:type="spellEnd"/>
      <w:r w:rsidRPr="00F52401">
        <w:rPr>
          <w:rFonts w:ascii="AvenirNext LT Pro Regular" w:eastAsia="AvenirNext LT Pro Regular" w:hAnsi="AvenirNext LT Pro Regular" w:cs="AvenirNext LT Pro Regular"/>
          <w:sz w:val="20"/>
          <w:szCs w:val="20"/>
          <w:bdr w:val="nil"/>
          <w:lang w:val="en-GB"/>
        </w:rPr>
        <w:t xml:space="preserve"> terminal curve, </w:t>
      </w:r>
      <w:proofErr w:type="spellStart"/>
      <w:r w:rsidRPr="00F52401">
        <w:rPr>
          <w:rFonts w:ascii="AvenirNext LT Pro Regular" w:eastAsia="AvenirNext LT Pro Regular" w:hAnsi="AvenirNext LT Pro Regular" w:cs="AvenirNext LT Pro Regular"/>
          <w:sz w:val="20"/>
          <w:szCs w:val="20"/>
          <w:bdr w:val="nil"/>
          <w:lang w:val="en-GB"/>
        </w:rPr>
        <w:t>Gerstenberger</w:t>
      </w:r>
      <w:proofErr w:type="spellEnd"/>
      <w:r w:rsidRPr="00F52401">
        <w:rPr>
          <w:rFonts w:ascii="AvenirNext LT Pro Regular" w:eastAsia="AvenirNext LT Pro Regular" w:hAnsi="AvenirNext LT Pro Regular" w:cs="AvenirNext LT Pro Regular"/>
          <w:sz w:val="20"/>
          <w:szCs w:val="20"/>
          <w:bdr w:val="nil"/>
          <w:lang w:val="en-GB"/>
        </w:rPr>
        <w:t xml:space="preserve"> geometry</w:t>
      </w:r>
    </w:p>
    <w:p w14:paraId="08AF52D9" w14:textId="77777777" w:rsidR="009839BB"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Balance</w:t>
      </w:r>
      <w:r w:rsidRPr="00F52401">
        <w:rPr>
          <w:rFonts w:ascii="AvenirNext LT Pro Regular" w:eastAsia="AvenirNext LT Pro Regular" w:hAnsi="AvenirNext LT Pro Regular" w:cs="AvenirNext LT Pro Regular"/>
          <w:sz w:val="20"/>
          <w:szCs w:val="20"/>
          <w:bdr w:val="nil"/>
          <w:lang w:val="en-GB"/>
        </w:rPr>
        <w:tab/>
        <w:t>Diameter 14.2 mm, frequency 18,000 semi-oscillations per hour</w:t>
      </w:r>
    </w:p>
    <w:p w14:paraId="490A065B" w14:textId="77777777" w:rsidR="009839BB"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Power reserve</w:t>
      </w:r>
      <w:r w:rsidRPr="00F52401">
        <w:rPr>
          <w:rFonts w:ascii="AvenirNext LT Pro Regular" w:eastAsia="AvenirNext LT Pro Regular" w:hAnsi="AvenirNext LT Pro Regular" w:cs="AvenirNext LT Pro Regular"/>
          <w:sz w:val="20"/>
          <w:szCs w:val="20"/>
          <w:bdr w:val="nil"/>
          <w:lang w:val="en-GB"/>
        </w:rPr>
        <w:tab/>
        <w:t>42 hours when fully wound</w:t>
      </w:r>
    </w:p>
    <w:p w14:paraId="20A29B64" w14:textId="77777777" w:rsidR="009839BB"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 xml:space="preserve">Functions </w:t>
      </w:r>
      <w:r w:rsidRPr="00F52401">
        <w:rPr>
          <w:rFonts w:ascii="AvenirNext LT Pro Regular" w:eastAsia="AvenirNext LT Pro Regular" w:hAnsi="AvenirNext LT Pro Regular" w:cs="AvenirNext LT Pro Regular"/>
          <w:sz w:val="20"/>
          <w:szCs w:val="20"/>
          <w:bdr w:val="nil"/>
          <w:lang w:val="en-GB"/>
        </w:rPr>
        <w:tab/>
        <w:t>Hours and minutes, subsidiary seconds with stop seconds, Grossmann manual winder with pusher</w:t>
      </w:r>
    </w:p>
    <w:p w14:paraId="19300600" w14:textId="77777777" w:rsidR="002479C1"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hAnsi="AvenirNext LT Pro Regular"/>
          <w:sz w:val="20"/>
          <w:szCs w:val="20"/>
          <w:bdr w:val="nil"/>
          <w:lang w:val="en-GB"/>
        </w:rPr>
        <w:t xml:space="preserve">Special features </w:t>
      </w:r>
      <w:r w:rsidRPr="00F52401">
        <w:rPr>
          <w:rFonts w:ascii="AvenirNext LT Pro Regular" w:hAnsi="AvenirNext LT Pro Regular"/>
          <w:sz w:val="20"/>
          <w:szCs w:val="20"/>
          <w:bdr w:val="nil"/>
          <w:lang w:val="en-GB"/>
        </w:rPr>
        <w:tab/>
        <w:t>Grossmann balance;</w:t>
      </w:r>
    </w:p>
    <w:p w14:paraId="6262EA17" w14:textId="77777777" w:rsidR="002479C1"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ab/>
        <w:t>Lateral pusher for disabling the handsetting mode and starting the movement;</w:t>
      </w:r>
    </w:p>
    <w:p w14:paraId="07BB6820" w14:textId="77777777" w:rsidR="002479C1"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ab/>
        <w:t>Compact modified Glashütte stopwork with backlash;</w:t>
      </w:r>
    </w:p>
    <w:p w14:paraId="3B963917" w14:textId="77777777" w:rsidR="002479C1"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ab/>
        <w:t xml:space="preserve">Adjustment with Grossmann </w:t>
      </w:r>
      <w:proofErr w:type="spellStart"/>
      <w:r w:rsidRPr="00F52401">
        <w:rPr>
          <w:rFonts w:ascii="AvenirNext LT Pro Regular" w:eastAsia="AvenirNext LT Pro Regular" w:hAnsi="AvenirNext LT Pro Regular" w:cs="AvenirNext LT Pro Regular"/>
          <w:sz w:val="20"/>
          <w:szCs w:val="20"/>
          <w:bdr w:val="nil"/>
          <w:lang w:val="en-GB"/>
        </w:rPr>
        <w:t>micrometer</w:t>
      </w:r>
      <w:proofErr w:type="spellEnd"/>
      <w:r w:rsidRPr="00F52401">
        <w:rPr>
          <w:rFonts w:ascii="AvenirNext LT Pro Regular" w:eastAsia="AvenirNext LT Pro Regular" w:hAnsi="AvenirNext LT Pro Regular" w:cs="AvenirNext LT Pro Regular"/>
          <w:sz w:val="20"/>
          <w:szCs w:val="20"/>
          <w:bdr w:val="nil"/>
          <w:lang w:val="en-GB"/>
        </w:rPr>
        <w:t xml:space="preserve"> screw on a cantilevered balance cock;</w:t>
      </w:r>
    </w:p>
    <w:p w14:paraId="0D18FA4E" w14:textId="77777777" w:rsidR="002479C1"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ab/>
        <w:t>Pillar movement with 2/3 plate and frame pillars in untreated German silver;</w:t>
      </w:r>
    </w:p>
    <w:p w14:paraId="124738BD" w14:textId="77777777" w:rsidR="002479C1"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ab/>
        <w:t>Hand-engraved 2/3 plate, balance and escape-wheel cocks;</w:t>
      </w:r>
    </w:p>
    <w:p w14:paraId="51585931" w14:textId="77777777" w:rsidR="002479C1"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ab/>
        <w:t>Broad horizontal Glashütte ribbing;</w:t>
      </w:r>
    </w:p>
    <w:p w14:paraId="45627EEC" w14:textId="77777777" w:rsidR="002479C1"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ab/>
        <w:t>3-band snailing on the ratchet wheel;</w:t>
      </w:r>
    </w:p>
    <w:p w14:paraId="6EAC0091" w14:textId="77777777" w:rsidR="002479C1"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ab/>
        <w:t>Raised gold chatons with pan-head screws;</w:t>
      </w:r>
    </w:p>
    <w:p w14:paraId="579EBCE6" w14:textId="77777777" w:rsidR="002479C1"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ab/>
        <w:t>Separately removable clutch winder;</w:t>
      </w:r>
    </w:p>
    <w:p w14:paraId="7FC1B811" w14:textId="77777777" w:rsidR="009839BB"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ab/>
        <w:t>stop seconds for handsetting</w:t>
      </w:r>
    </w:p>
    <w:p w14:paraId="45BF4F53" w14:textId="77777777" w:rsidR="009839BB"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Operating elements</w:t>
      </w:r>
      <w:r w:rsidRPr="00F52401">
        <w:rPr>
          <w:rFonts w:ascii="AvenirNext LT Pro Regular" w:eastAsia="AvenirNext LT Pro Regular" w:hAnsi="AvenirNext LT Pro Regular" w:cs="AvenirNext LT Pro Regular"/>
          <w:sz w:val="20"/>
          <w:szCs w:val="20"/>
          <w:bdr w:val="nil"/>
          <w:lang w:val="en-GB"/>
        </w:rPr>
        <w:tab/>
        <w:t>Crown in 750/000 gold to wind the watch and set the time, pusher in 750/000 gold to start the movement</w:t>
      </w:r>
    </w:p>
    <w:p w14:paraId="5752F366" w14:textId="77777777" w:rsidR="009839BB"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Case dimensions</w:t>
      </w:r>
      <w:r w:rsidRPr="00F52401">
        <w:rPr>
          <w:rFonts w:ascii="AvenirNext LT Pro Regular" w:eastAsia="AvenirNext LT Pro Regular" w:hAnsi="AvenirNext LT Pro Regular" w:cs="AvenirNext LT Pro Regular"/>
          <w:sz w:val="20"/>
          <w:szCs w:val="20"/>
          <w:bdr w:val="nil"/>
          <w:lang w:val="en-GB"/>
        </w:rPr>
        <w:tab/>
        <w:t>Diameter: 41.0 mm, height: 11.35 mm</w:t>
      </w:r>
    </w:p>
    <w:p w14:paraId="24507E80" w14:textId="77777777" w:rsidR="009839BB"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Movement dimensions</w:t>
      </w:r>
      <w:r w:rsidRPr="00F52401">
        <w:rPr>
          <w:rFonts w:ascii="AvenirNext LT Pro Regular" w:eastAsia="AvenirNext LT Pro Regular" w:hAnsi="AvenirNext LT Pro Regular" w:cs="AvenirNext LT Pro Regular"/>
          <w:sz w:val="20"/>
          <w:szCs w:val="20"/>
          <w:bdr w:val="nil"/>
          <w:lang w:val="en-GB"/>
        </w:rPr>
        <w:tab/>
        <w:t>Diameter: 36.4 mm, height: 5.0 mm</w:t>
      </w:r>
    </w:p>
    <w:p w14:paraId="3F11C44D" w14:textId="77777777" w:rsidR="009839BB"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Case</w:t>
      </w:r>
      <w:r w:rsidRPr="00F52401">
        <w:rPr>
          <w:rFonts w:ascii="AvenirNext LT Pro Regular" w:eastAsia="AvenirNext LT Pro Regular" w:hAnsi="AvenirNext LT Pro Regular" w:cs="AvenirNext LT Pro Regular"/>
          <w:sz w:val="20"/>
          <w:szCs w:val="20"/>
          <w:bdr w:val="nil"/>
          <w:lang w:val="en-GB"/>
        </w:rPr>
        <w:tab/>
        <w:t>Three-part, precious metal</w:t>
      </w:r>
    </w:p>
    <w:p w14:paraId="27A4829C" w14:textId="77777777" w:rsidR="009839BB"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 xml:space="preserve">Dial </w:t>
      </w:r>
      <w:r w:rsidRPr="00F52401">
        <w:rPr>
          <w:rFonts w:ascii="AvenirNext LT Pro Regular" w:eastAsia="AvenirNext LT Pro Regular" w:hAnsi="AvenirNext LT Pro Regular" w:cs="AvenirNext LT Pro Regular"/>
          <w:sz w:val="20"/>
          <w:szCs w:val="20"/>
          <w:bdr w:val="nil"/>
          <w:lang w:val="en-GB"/>
        </w:rPr>
        <w:tab/>
        <w:t>Grand-feu enamel, Roman numerals printed black from I to XI, blue for XII</w:t>
      </w:r>
    </w:p>
    <w:p w14:paraId="6D335CD5" w14:textId="77777777" w:rsidR="009839BB"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 xml:space="preserve">Hands </w:t>
      </w:r>
      <w:r w:rsidRPr="00F52401">
        <w:rPr>
          <w:rFonts w:ascii="AvenirNext LT Pro Regular" w:eastAsia="AvenirNext LT Pro Regular" w:hAnsi="AvenirNext LT Pro Regular" w:cs="AvenirNext LT Pro Regular"/>
          <w:sz w:val="20"/>
          <w:szCs w:val="20"/>
          <w:bdr w:val="nil"/>
          <w:lang w:val="en-GB"/>
        </w:rPr>
        <w:tab/>
        <w:t>Manually crafted, steel, annealed to a brown-violet hue</w:t>
      </w:r>
    </w:p>
    <w:p w14:paraId="667D4020" w14:textId="77777777" w:rsidR="009839BB"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Crystal and display back</w:t>
      </w:r>
      <w:r w:rsidRPr="00F52401">
        <w:rPr>
          <w:rFonts w:ascii="AvenirNext LT Pro Regular" w:eastAsia="AvenirNext LT Pro Regular" w:hAnsi="AvenirNext LT Pro Regular" w:cs="AvenirNext LT Pro Regular"/>
          <w:sz w:val="20"/>
          <w:szCs w:val="20"/>
          <w:bdr w:val="nil"/>
          <w:lang w:val="en-GB"/>
        </w:rPr>
        <w:tab/>
        <w:t>Sapphire crystal, antireflective coating on one side</w:t>
      </w:r>
    </w:p>
    <w:p w14:paraId="6E12096D" w14:textId="62FBBB70" w:rsidR="00B12E51"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 xml:space="preserve">Strap </w:t>
      </w:r>
      <w:r w:rsidRPr="00F52401">
        <w:rPr>
          <w:rFonts w:ascii="AvenirNext LT Pro Regular" w:eastAsia="AvenirNext LT Pro Regular" w:hAnsi="AvenirNext LT Pro Regular" w:cs="AvenirNext LT Pro Regular"/>
          <w:sz w:val="20"/>
          <w:szCs w:val="20"/>
          <w:bdr w:val="nil"/>
          <w:lang w:val="en-GB"/>
        </w:rPr>
        <w:tab/>
        <w:t>Hand-stitched alligator strap with prong buckle in precious metal</w:t>
      </w:r>
    </w:p>
    <w:p w14:paraId="450099D3" w14:textId="77777777" w:rsidR="00EE088E" w:rsidRPr="00F52401" w:rsidRDefault="00F76349" w:rsidP="00B12E51">
      <w:pPr>
        <w:ind w:left="1985" w:hanging="1985"/>
        <w:rPr>
          <w:rFonts w:ascii="AvenirNext LT Pro Regular" w:hAnsi="AvenirNext LT Pro Regular"/>
          <w:sz w:val="20"/>
          <w:szCs w:val="20"/>
          <w:lang w:val="en-GB"/>
        </w:rPr>
      </w:pPr>
    </w:p>
    <w:p w14:paraId="431A1DFA" w14:textId="77777777" w:rsidR="00EE088E" w:rsidRPr="00F52401" w:rsidRDefault="00F76349" w:rsidP="00B12E51">
      <w:pPr>
        <w:ind w:left="1985" w:hanging="1985"/>
        <w:rPr>
          <w:rFonts w:ascii="AvenirNext LT Pro Regular" w:hAnsi="AvenirNext LT Pro Regular"/>
          <w:sz w:val="20"/>
          <w:szCs w:val="20"/>
          <w:lang w:val="en-GB"/>
        </w:rPr>
      </w:pPr>
    </w:p>
    <w:p w14:paraId="5BFCCFFE" w14:textId="77777777" w:rsidR="00B12E51" w:rsidRPr="00F52401" w:rsidRDefault="00F52401" w:rsidP="00B12E51">
      <w:pPr>
        <w:ind w:left="1985" w:hanging="1985"/>
        <w:rPr>
          <w:rFonts w:ascii="AvenirNext LT Pro Regular" w:hAnsi="AvenirNext LT Pro Regular"/>
          <w:b/>
          <w:sz w:val="20"/>
          <w:szCs w:val="20"/>
          <w:lang w:val="en-GB"/>
        </w:rPr>
      </w:pPr>
      <w:r w:rsidRPr="00F52401">
        <w:rPr>
          <w:rFonts w:ascii="AvenirNext LT Pro Regular" w:eastAsia="AvenirNext LT Pro Regular" w:hAnsi="AvenirNext LT Pro Regular" w:cs="AvenirNext LT Pro Regular"/>
          <w:b/>
          <w:bCs/>
          <w:sz w:val="20"/>
          <w:szCs w:val="20"/>
          <w:bdr w:val="nil"/>
          <w:lang w:val="en-GB"/>
        </w:rPr>
        <w:t>Versions:</w:t>
      </w:r>
    </w:p>
    <w:p w14:paraId="0CC42AC1" w14:textId="77777777" w:rsidR="00B12E51" w:rsidRPr="00F52401" w:rsidRDefault="00F76349" w:rsidP="00B12E51">
      <w:pPr>
        <w:ind w:left="1985" w:hanging="1985"/>
        <w:rPr>
          <w:rFonts w:ascii="AvenirNext LT Pro Regular" w:hAnsi="AvenirNext LT Pro Regular"/>
          <w:sz w:val="20"/>
          <w:szCs w:val="20"/>
          <w:lang w:val="en-GB"/>
        </w:rPr>
      </w:pPr>
    </w:p>
    <w:p w14:paraId="5CA8DBAB" w14:textId="77777777" w:rsidR="00C81F62" w:rsidRPr="00F52401" w:rsidRDefault="00F52401" w:rsidP="00D23A4D">
      <w:pPr>
        <w:ind w:left="2410" w:hanging="2410"/>
        <w:rPr>
          <w:rFonts w:ascii="AvenirNext LT Pro Regular" w:hAnsi="AvenirNext LT Pro Regular"/>
          <w:bCs/>
          <w:sz w:val="20"/>
          <w:szCs w:val="20"/>
          <w:lang w:val="en-GB"/>
        </w:rPr>
      </w:pPr>
      <w:r w:rsidRPr="00F52401">
        <w:rPr>
          <w:rFonts w:ascii="AvenirNext LT Pro Regular" w:eastAsia="AvenirNext LT Pro Regular" w:hAnsi="AvenirNext LT Pro Regular" w:cs="AvenirNext LT Pro Regular"/>
          <w:bCs/>
          <w:sz w:val="20"/>
          <w:szCs w:val="20"/>
          <w:bdr w:val="nil"/>
          <w:lang w:val="en-GB"/>
        </w:rPr>
        <w:t>Reference</w:t>
      </w:r>
      <w:r w:rsidRPr="00F52401">
        <w:rPr>
          <w:rFonts w:ascii="AvenirNext LT Pro Regular" w:eastAsia="AvenirNext LT Pro Regular" w:hAnsi="AvenirNext LT Pro Regular" w:cs="AvenirNext LT Pro Regular"/>
          <w:bCs/>
          <w:sz w:val="20"/>
          <w:szCs w:val="20"/>
          <w:bdr w:val="nil"/>
          <w:lang w:val="en-GB"/>
        </w:rPr>
        <w:tab/>
        <w:t>MG02.B-02-A000804</w:t>
      </w:r>
    </w:p>
    <w:p w14:paraId="550019BE" w14:textId="77777777" w:rsidR="00C81F62" w:rsidRPr="00F52401" w:rsidRDefault="00F52401" w:rsidP="00D23A4D">
      <w:pPr>
        <w:ind w:left="2410" w:hanging="2410"/>
        <w:rPr>
          <w:rFonts w:ascii="AvenirNext LT Pro Regular" w:hAnsi="AvenirNext LT Pro Regular"/>
          <w:bCs/>
          <w:sz w:val="20"/>
          <w:szCs w:val="20"/>
          <w:lang w:val="en-GB"/>
        </w:rPr>
      </w:pPr>
      <w:r w:rsidRPr="00F52401">
        <w:rPr>
          <w:rFonts w:ascii="AvenirNext LT Pro Regular" w:eastAsia="AvenirNext LT Pro Regular" w:hAnsi="AvenirNext LT Pro Regular" w:cs="AvenirNext LT Pro Regular"/>
          <w:bCs/>
          <w:sz w:val="20"/>
          <w:szCs w:val="20"/>
          <w:bdr w:val="nil"/>
          <w:lang w:val="en-GB"/>
        </w:rPr>
        <w:t>Case</w:t>
      </w:r>
      <w:r w:rsidRPr="00F52401">
        <w:rPr>
          <w:rFonts w:ascii="AvenirNext LT Pro Regular" w:eastAsia="AvenirNext LT Pro Regular" w:hAnsi="AvenirNext LT Pro Regular" w:cs="AvenirNext LT Pro Regular"/>
          <w:bCs/>
          <w:sz w:val="20"/>
          <w:szCs w:val="20"/>
          <w:bdr w:val="nil"/>
          <w:lang w:val="en-GB"/>
        </w:rPr>
        <w:tab/>
        <w:t>750/000 rose gold</w:t>
      </w:r>
    </w:p>
    <w:p w14:paraId="7FE87A11" w14:textId="77777777" w:rsidR="00C81F62" w:rsidRPr="00F52401" w:rsidRDefault="00F52401" w:rsidP="00D23A4D">
      <w:pPr>
        <w:ind w:left="2410" w:hanging="2410"/>
        <w:rPr>
          <w:rFonts w:ascii="AvenirNext LT Pro Regular" w:hAnsi="AvenirNext LT Pro Regular"/>
          <w:bCs/>
          <w:sz w:val="20"/>
          <w:szCs w:val="20"/>
          <w:lang w:val="en-GB"/>
        </w:rPr>
      </w:pPr>
      <w:r w:rsidRPr="00F52401">
        <w:rPr>
          <w:rFonts w:ascii="AvenirNext LT Pro Regular" w:eastAsia="AvenirNext LT Pro Regular" w:hAnsi="AvenirNext LT Pro Regular" w:cs="AvenirNext LT Pro Regular"/>
          <w:bCs/>
          <w:sz w:val="20"/>
          <w:szCs w:val="20"/>
          <w:bdr w:val="nil"/>
          <w:lang w:val="en-GB"/>
        </w:rPr>
        <w:t xml:space="preserve">Hands </w:t>
      </w:r>
      <w:r w:rsidRPr="00F52401">
        <w:rPr>
          <w:rFonts w:ascii="AvenirNext LT Pro Regular" w:eastAsia="AvenirNext LT Pro Regular" w:hAnsi="AvenirNext LT Pro Regular" w:cs="AvenirNext LT Pro Regular"/>
          <w:bCs/>
          <w:sz w:val="20"/>
          <w:szCs w:val="20"/>
          <w:bdr w:val="nil"/>
          <w:lang w:val="en-GB"/>
        </w:rPr>
        <w:tab/>
        <w:t>Manually crafted, steel, annealed to a brown-violet hue</w:t>
      </w:r>
    </w:p>
    <w:p w14:paraId="149FDB89" w14:textId="77777777" w:rsidR="00EB473F" w:rsidRPr="00F52401" w:rsidRDefault="00F52401" w:rsidP="00D23A4D">
      <w:pPr>
        <w:ind w:left="2410" w:hanging="2410"/>
        <w:rPr>
          <w:rFonts w:ascii="AvenirNext LT Pro Regular" w:hAnsi="AvenirNext LT Pro Regular"/>
          <w:bCs/>
          <w:sz w:val="20"/>
          <w:szCs w:val="20"/>
          <w:lang w:val="en-GB"/>
        </w:rPr>
      </w:pPr>
      <w:r w:rsidRPr="00F52401">
        <w:rPr>
          <w:rFonts w:ascii="AvenirNext LT Pro Regular" w:eastAsia="AvenirNext LT Pro Regular" w:hAnsi="AvenirNext LT Pro Regular" w:cs="AvenirNext LT Pro Regular"/>
          <w:bCs/>
          <w:sz w:val="20"/>
          <w:szCs w:val="20"/>
          <w:bdr w:val="nil"/>
          <w:lang w:val="en-GB"/>
        </w:rPr>
        <w:t>Edition</w:t>
      </w:r>
      <w:r w:rsidRPr="00F52401">
        <w:rPr>
          <w:rFonts w:ascii="AvenirNext LT Pro Regular" w:eastAsia="AvenirNext LT Pro Regular" w:hAnsi="AvenirNext LT Pro Regular" w:cs="AvenirNext LT Pro Regular"/>
          <w:bCs/>
          <w:sz w:val="20"/>
          <w:szCs w:val="20"/>
          <w:bdr w:val="nil"/>
          <w:lang w:val="en-GB"/>
        </w:rPr>
        <w:tab/>
        <w:t>Limited to 25 watches worldwide</w:t>
      </w:r>
    </w:p>
    <w:p w14:paraId="53B5C5E6" w14:textId="77777777" w:rsidR="00EB473F" w:rsidRPr="00F52401" w:rsidRDefault="00F76349" w:rsidP="00D23A4D">
      <w:pPr>
        <w:ind w:left="2410" w:hanging="2410"/>
        <w:rPr>
          <w:rFonts w:ascii="AvenirNext LT Pro Regular" w:hAnsi="AvenirNext LT Pro Regular"/>
          <w:bCs/>
          <w:sz w:val="20"/>
          <w:szCs w:val="20"/>
          <w:lang w:val="en-GB"/>
        </w:rPr>
      </w:pPr>
    </w:p>
    <w:p w14:paraId="7F75EC0E" w14:textId="77777777" w:rsidR="00C81F62" w:rsidRPr="00F52401" w:rsidRDefault="00F76349" w:rsidP="00D23A4D">
      <w:pPr>
        <w:ind w:left="2410" w:hanging="2410"/>
        <w:rPr>
          <w:rFonts w:ascii="AvenirNext LT Pro Regular" w:hAnsi="AvenirNext LT Pro Regular"/>
          <w:sz w:val="20"/>
          <w:szCs w:val="20"/>
          <w:lang w:val="en-GB"/>
        </w:rPr>
      </w:pPr>
    </w:p>
    <w:p w14:paraId="69EDDDAE" w14:textId="77777777" w:rsidR="00114E40" w:rsidRPr="00F52401" w:rsidRDefault="00F52401" w:rsidP="00D23A4D">
      <w:pPr>
        <w:ind w:left="2410" w:hanging="2410"/>
        <w:rPr>
          <w:rFonts w:ascii="AvenirNext LT Pro Regular" w:hAnsi="AvenirNext LT Pro Regular"/>
          <w:sz w:val="20"/>
          <w:szCs w:val="20"/>
          <w:lang w:val="en-GB"/>
        </w:rPr>
      </w:pPr>
      <w:r w:rsidRPr="00F52401">
        <w:rPr>
          <w:rFonts w:ascii="AvenirNext LT Pro Regular" w:eastAsia="AvenirNext LT Pro Regular" w:hAnsi="AvenirNext LT Pro Regular" w:cs="AvenirNext LT Pro Regular"/>
          <w:sz w:val="20"/>
          <w:szCs w:val="20"/>
          <w:bdr w:val="nil"/>
          <w:lang w:val="en-GB"/>
        </w:rPr>
        <w:t>Reference</w:t>
      </w:r>
      <w:r w:rsidRPr="00F52401">
        <w:rPr>
          <w:rFonts w:ascii="AvenirNext LT Pro Regular" w:eastAsia="AvenirNext LT Pro Regular" w:hAnsi="AvenirNext LT Pro Regular" w:cs="AvenirNext LT Pro Regular"/>
          <w:sz w:val="20"/>
          <w:szCs w:val="20"/>
          <w:bdr w:val="nil"/>
          <w:lang w:val="en-GB"/>
        </w:rPr>
        <w:tab/>
        <w:t>MG02.B-02-A000807</w:t>
      </w:r>
    </w:p>
    <w:p w14:paraId="655E3B25" w14:textId="77777777" w:rsidR="00EE3FF1" w:rsidRPr="00F52401" w:rsidRDefault="00F52401" w:rsidP="00D23A4D">
      <w:pPr>
        <w:ind w:left="2410" w:hanging="2410"/>
        <w:rPr>
          <w:rFonts w:ascii="AvenirNext LT Pro Regular" w:hAnsi="AvenirNext LT Pro Regular"/>
          <w:bCs/>
          <w:sz w:val="20"/>
          <w:szCs w:val="20"/>
          <w:lang w:val="en-GB"/>
        </w:rPr>
      </w:pPr>
      <w:r w:rsidRPr="00F52401">
        <w:rPr>
          <w:rFonts w:ascii="AvenirNext LT Pro Regular" w:eastAsia="AvenirNext LT Pro Regular" w:hAnsi="AvenirNext LT Pro Regular" w:cs="AvenirNext LT Pro Regular"/>
          <w:bCs/>
          <w:sz w:val="20"/>
          <w:szCs w:val="20"/>
          <w:bdr w:val="nil"/>
          <w:lang w:val="en-GB"/>
        </w:rPr>
        <w:t>Case</w:t>
      </w:r>
      <w:r w:rsidRPr="00F52401">
        <w:rPr>
          <w:rFonts w:ascii="AvenirNext LT Pro Regular" w:eastAsia="AvenirNext LT Pro Regular" w:hAnsi="AvenirNext LT Pro Regular" w:cs="AvenirNext LT Pro Regular"/>
          <w:bCs/>
          <w:sz w:val="20"/>
          <w:szCs w:val="20"/>
          <w:bdr w:val="nil"/>
          <w:lang w:val="en-GB"/>
        </w:rPr>
        <w:tab/>
        <w:t>750/000 white gold</w:t>
      </w:r>
    </w:p>
    <w:p w14:paraId="6B0FD999" w14:textId="77777777" w:rsidR="00EE3FF1" w:rsidRPr="00F52401" w:rsidRDefault="00F52401" w:rsidP="00D23A4D">
      <w:pPr>
        <w:ind w:left="2410" w:hanging="2410"/>
        <w:rPr>
          <w:rFonts w:ascii="AvenirNext LT Pro Regular" w:hAnsi="AvenirNext LT Pro Regular"/>
          <w:bCs/>
          <w:sz w:val="20"/>
          <w:szCs w:val="20"/>
          <w:lang w:val="en-GB"/>
        </w:rPr>
      </w:pPr>
      <w:r w:rsidRPr="00F52401">
        <w:rPr>
          <w:rFonts w:ascii="AvenirNext LT Pro Regular" w:eastAsia="AvenirNext LT Pro Regular" w:hAnsi="AvenirNext LT Pro Regular" w:cs="AvenirNext LT Pro Regular"/>
          <w:bCs/>
          <w:sz w:val="20"/>
          <w:szCs w:val="20"/>
          <w:bdr w:val="nil"/>
          <w:lang w:val="en-GB"/>
        </w:rPr>
        <w:t xml:space="preserve">Hands </w:t>
      </w:r>
      <w:r w:rsidRPr="00F52401">
        <w:rPr>
          <w:rFonts w:ascii="AvenirNext LT Pro Regular" w:eastAsia="AvenirNext LT Pro Regular" w:hAnsi="AvenirNext LT Pro Regular" w:cs="AvenirNext LT Pro Regular"/>
          <w:bCs/>
          <w:sz w:val="20"/>
          <w:szCs w:val="20"/>
          <w:bdr w:val="nil"/>
          <w:lang w:val="en-GB"/>
        </w:rPr>
        <w:tab/>
        <w:t>Manually crafted, steel, annealed to a brown-violet hue</w:t>
      </w:r>
    </w:p>
    <w:p w14:paraId="5A1BB6A5" w14:textId="77777777" w:rsidR="00EB473F" w:rsidRPr="00D23A4D" w:rsidRDefault="00F52401" w:rsidP="00D23A4D">
      <w:pPr>
        <w:ind w:left="2410" w:hanging="2410"/>
        <w:rPr>
          <w:rFonts w:ascii="AvenirNext LT Pro Regular" w:hAnsi="AvenirNext LT Pro Regular"/>
          <w:bCs/>
          <w:sz w:val="20"/>
          <w:szCs w:val="20"/>
          <w:lang w:val="en-US"/>
        </w:rPr>
      </w:pPr>
      <w:r w:rsidRPr="00F52401">
        <w:rPr>
          <w:rFonts w:ascii="AvenirNext LT Pro Regular" w:eastAsia="AvenirNext LT Pro Regular" w:hAnsi="AvenirNext LT Pro Regular" w:cs="AvenirNext LT Pro Regular"/>
          <w:bCs/>
          <w:sz w:val="20"/>
          <w:szCs w:val="20"/>
          <w:bdr w:val="nil"/>
          <w:lang w:val="en-GB"/>
        </w:rPr>
        <w:t>Edition</w:t>
      </w:r>
      <w:r w:rsidRPr="00F52401">
        <w:rPr>
          <w:rFonts w:ascii="AvenirNext LT Pro Regular" w:eastAsia="AvenirNext LT Pro Regular" w:hAnsi="AvenirNext LT Pro Regular" w:cs="AvenirNext LT Pro Regular"/>
          <w:bCs/>
          <w:sz w:val="20"/>
          <w:szCs w:val="20"/>
          <w:bdr w:val="nil"/>
          <w:lang w:val="en-GB"/>
        </w:rPr>
        <w:tab/>
        <w:t>Limited to 25 watches worldwide</w:t>
      </w:r>
    </w:p>
    <w:p w14:paraId="743ABFB7" w14:textId="77777777" w:rsidR="00EB473F" w:rsidRPr="00D23A4D" w:rsidRDefault="00F76349" w:rsidP="00EE3FF1">
      <w:pPr>
        <w:tabs>
          <w:tab w:val="left" w:pos="2127"/>
        </w:tabs>
        <w:ind w:left="1985" w:hanging="1985"/>
        <w:rPr>
          <w:rFonts w:ascii="AvenirNext LT Pro Regular" w:hAnsi="AvenirNext LT Pro Regular"/>
          <w:bCs/>
          <w:sz w:val="20"/>
          <w:szCs w:val="20"/>
          <w:lang w:val="en-US"/>
        </w:rPr>
      </w:pPr>
    </w:p>
    <w:p w14:paraId="0CD9BF47" w14:textId="77777777" w:rsidR="00B12E51" w:rsidRPr="00D23A4D" w:rsidRDefault="00F76349" w:rsidP="00B12E51">
      <w:pPr>
        <w:ind w:left="1985" w:hanging="1985"/>
        <w:rPr>
          <w:rFonts w:ascii="AvenirNext LT Pro Regular" w:hAnsi="AvenirNext LT Pro Regular"/>
          <w:sz w:val="20"/>
          <w:szCs w:val="20"/>
          <w:lang w:val="en-US"/>
        </w:rPr>
      </w:pPr>
    </w:p>
    <w:p w14:paraId="188BBA92" w14:textId="77777777" w:rsidR="00B12E51" w:rsidRPr="00D23A4D" w:rsidRDefault="00F76349" w:rsidP="00B12E51">
      <w:pPr>
        <w:ind w:left="1985" w:hanging="1985"/>
        <w:rPr>
          <w:rFonts w:ascii="AvenirNext LT Pro Regular" w:hAnsi="AvenirNext LT Pro Regular"/>
          <w:sz w:val="20"/>
          <w:szCs w:val="20"/>
          <w:lang w:val="en-US"/>
        </w:rPr>
      </w:pPr>
    </w:p>
    <w:p w14:paraId="43813A39" w14:textId="77777777" w:rsidR="002E27A9" w:rsidRPr="00D23A4D" w:rsidRDefault="00F76349" w:rsidP="00B12E51">
      <w:pPr>
        <w:ind w:left="1985" w:hanging="1985"/>
        <w:rPr>
          <w:rFonts w:ascii="AvenirNext LT Pro Regular" w:hAnsi="AvenirNext LT Pro Regular"/>
          <w:lang w:val="en-US"/>
        </w:rPr>
      </w:pPr>
    </w:p>
    <w:p w14:paraId="4FA3659D" w14:textId="77777777" w:rsidR="006F124B" w:rsidRPr="00D23A4D" w:rsidRDefault="00F76349" w:rsidP="006F124B">
      <w:pPr>
        <w:jc w:val="both"/>
        <w:rPr>
          <w:rFonts w:ascii="AvenirNext LT Pro Regular" w:hAnsi="AvenirNext LT Pro Regular"/>
          <w:b/>
          <w:i/>
          <w:sz w:val="14"/>
          <w:szCs w:val="14"/>
          <w:lang w:val="en-US"/>
        </w:rPr>
      </w:pPr>
    </w:p>
    <w:p w14:paraId="3BCBBB20" w14:textId="77777777" w:rsidR="009E1E58" w:rsidRPr="00C76153" w:rsidRDefault="009E1E58" w:rsidP="009E1E58">
      <w:pPr>
        <w:jc w:val="both"/>
        <w:rPr>
          <w:rFonts w:ascii="AvenirNext LT Pro Regular" w:hAnsi="AvenirNext LT Pro Regular"/>
          <w:b/>
          <w:i/>
          <w:sz w:val="14"/>
          <w:szCs w:val="14"/>
          <w:lang w:val="en-GB"/>
        </w:rPr>
      </w:pPr>
      <w:r w:rsidRPr="00C76153">
        <w:rPr>
          <w:rFonts w:ascii="AvenirNext LT Pro Regular" w:eastAsia="Arial" w:hAnsi="AvenirNext LT Pro Regular" w:cs="Arial"/>
          <w:b/>
          <w:bCs/>
          <w:i/>
          <w:iCs/>
          <w:sz w:val="14"/>
          <w:szCs w:val="14"/>
          <w:lang w:val="en-GB"/>
        </w:rPr>
        <w:t xml:space="preserve">Moritz Grossmann Uhren: </w:t>
      </w:r>
    </w:p>
    <w:p w14:paraId="11D67D8A" w14:textId="77777777" w:rsidR="009E1E58" w:rsidRPr="007B4D08" w:rsidRDefault="009E1E58" w:rsidP="009E1E58">
      <w:pPr>
        <w:jc w:val="both"/>
        <w:rPr>
          <w:rFonts w:ascii="AvenirNext LT Pro Regular" w:hAnsi="AvenirNext LT Pro Regular"/>
          <w:i/>
          <w:sz w:val="14"/>
          <w:szCs w:val="14"/>
          <w:lang w:val="en-GB"/>
        </w:rPr>
      </w:pPr>
      <w:r w:rsidRPr="007B4D08">
        <w:rPr>
          <w:rFonts w:ascii="AvenirNext LT Pro Regular" w:eastAsia="Arial" w:hAnsi="AvenirNext LT Pro Regular" w:cs="Arial"/>
          <w:i/>
          <w:iCs/>
          <w:sz w:val="14"/>
          <w:szCs w:val="14"/>
          <w:lang w:val="en-GB"/>
        </w:rPr>
        <w:t xml:space="preserve">Moritz Grossmann, born in Dresden in 1826, was deemed a visionary among Germany’s great horologists. In 1854, his friend Ferdinand Adolph Lange persuaded the young, highly talented watchmaker to establish his own mechanical workshop in </w:t>
      </w:r>
      <w:proofErr w:type="spellStart"/>
      <w:r w:rsidRPr="007B4D08">
        <w:rPr>
          <w:rFonts w:ascii="AvenirNext LT Pro Regular" w:eastAsia="Arial" w:hAnsi="AvenirNext LT Pro Regular" w:cs="Arial"/>
          <w:i/>
          <w:iCs/>
          <w:sz w:val="14"/>
          <w:szCs w:val="14"/>
          <w:lang w:val="en-GB"/>
        </w:rPr>
        <w:t>Glashütte</w:t>
      </w:r>
      <w:proofErr w:type="spellEnd"/>
      <w:r w:rsidRPr="007B4D08">
        <w:rPr>
          <w:rFonts w:ascii="AvenirNext LT Pro Regular" w:eastAsia="Arial" w:hAnsi="AvenirNext LT Pro Regular" w:cs="Arial"/>
          <w:i/>
          <w:iCs/>
          <w:sz w:val="14"/>
          <w:szCs w:val="14"/>
          <w:lang w:val="en-GB"/>
        </w:rPr>
        <w:t>. Apart from building a respected watchmaking business, Grossmann was committed to political and social causes. He established the German School of Watchmaking in 1878. Moritz Grossmann passed away unexpectedly in 1885, after which his manufacture was liquidated.</w:t>
      </w:r>
    </w:p>
    <w:p w14:paraId="6C9AD279" w14:textId="77777777" w:rsidR="009E1E58" w:rsidRPr="007B4D08" w:rsidRDefault="009E1E58" w:rsidP="009E1E58">
      <w:pPr>
        <w:jc w:val="both"/>
        <w:rPr>
          <w:rFonts w:ascii="AvenirNext LT Pro Regular" w:hAnsi="AvenirNext LT Pro Regular"/>
          <w:bCs/>
          <w:i/>
          <w:sz w:val="14"/>
          <w:szCs w:val="14"/>
          <w:lang w:val="en-GB"/>
        </w:rPr>
      </w:pPr>
      <w:r w:rsidRPr="007B4D08">
        <w:rPr>
          <w:rFonts w:ascii="AvenirNext LT Pro Regular" w:eastAsia="Arial" w:hAnsi="AvenirNext LT Pro Regular" w:cs="Arial"/>
          <w:i/>
          <w:iCs/>
          <w:sz w:val="14"/>
          <w:szCs w:val="14"/>
          <w:lang w:val="en-GB"/>
        </w:rPr>
        <w:t xml:space="preserve">The spirit of Moritz Grossmann’s horological traditions sprang back to life in 2008 when trained watchmaker Christine Hutter discovered the venerable </w:t>
      </w:r>
      <w:proofErr w:type="spellStart"/>
      <w:r w:rsidRPr="007B4D08">
        <w:rPr>
          <w:rFonts w:ascii="AvenirNext LT Pro Regular" w:eastAsia="Arial" w:hAnsi="AvenirNext LT Pro Regular" w:cs="Arial"/>
          <w:i/>
          <w:iCs/>
          <w:sz w:val="14"/>
          <w:szCs w:val="14"/>
          <w:lang w:val="en-GB"/>
        </w:rPr>
        <w:t>Glashütte</w:t>
      </w:r>
      <w:proofErr w:type="spellEnd"/>
      <w:r w:rsidRPr="007B4D08">
        <w:rPr>
          <w:rFonts w:ascii="AvenirNext LT Pro Regular" w:eastAsia="Arial" w:hAnsi="AvenirNext LT Pro Regular" w:cs="Arial"/>
          <w:i/>
          <w:iCs/>
          <w:sz w:val="14"/>
          <w:szCs w:val="14"/>
          <w:lang w:val="en-GB"/>
        </w:rPr>
        <w:t xml:space="preserve"> brand and had it re-registered. She developed concepts and was inspired by the vision of reviving Grossmann’s legacy more than 120 years later with a particularly exquisite wristwatch. And she convinced private watch enthusiasts to support her in making this dream come true. On 11 November 2008, she incorporated Grossmann Uhren GmbH in </w:t>
      </w:r>
      <w:proofErr w:type="spellStart"/>
      <w:r w:rsidRPr="007B4D08">
        <w:rPr>
          <w:rFonts w:ascii="AvenirNext LT Pro Regular" w:eastAsia="Arial" w:hAnsi="AvenirNext LT Pro Regular" w:cs="Arial"/>
          <w:i/>
          <w:iCs/>
          <w:sz w:val="14"/>
          <w:szCs w:val="14"/>
          <w:lang w:val="en-GB"/>
        </w:rPr>
        <w:t>Glashütte</w:t>
      </w:r>
      <w:proofErr w:type="spellEnd"/>
      <w:r w:rsidRPr="007B4D08">
        <w:rPr>
          <w:rFonts w:ascii="AvenirNext LT Pro Regular" w:eastAsia="Arial" w:hAnsi="AvenirNext LT Pro Regular" w:cs="Arial"/>
          <w:i/>
          <w:iCs/>
          <w:sz w:val="14"/>
          <w:szCs w:val="14"/>
          <w:lang w:val="en-GB"/>
        </w:rPr>
        <w:t>.</w:t>
      </w:r>
    </w:p>
    <w:p w14:paraId="0A8966C5" w14:textId="77777777" w:rsidR="009E1E58" w:rsidRPr="007B4D08" w:rsidRDefault="009E1E58" w:rsidP="009E1E58">
      <w:pPr>
        <w:jc w:val="both"/>
        <w:rPr>
          <w:rFonts w:ascii="AvenirNext LT Pro Regular" w:hAnsi="AvenirNext LT Pro Regular"/>
          <w:i/>
          <w:sz w:val="14"/>
          <w:szCs w:val="14"/>
          <w:lang w:val="en-GB"/>
        </w:rPr>
      </w:pPr>
      <w:r w:rsidRPr="007B4D08">
        <w:rPr>
          <w:rFonts w:ascii="AvenirNext LT Pro Regular" w:eastAsia="Arial" w:hAnsi="AvenirNext LT Pro Regular" w:cs="Arial"/>
          <w:i/>
          <w:iCs/>
          <w:sz w:val="14"/>
          <w:szCs w:val="14"/>
          <w:lang w:val="en-GB"/>
        </w:rPr>
        <w:t xml:space="preserve">At Grossmann, gifted watchmakers are preserving traditions without copying historic timepieces. With innovation, superb craftsmanship, a combination of traditional and contemporary manufacturing methods as well as precious materials, they have created an “Origin of a new time” with their watches.  </w:t>
      </w:r>
    </w:p>
    <w:p w14:paraId="54383BF4" w14:textId="77777777" w:rsidR="009E1E58" w:rsidRPr="007B4D08" w:rsidRDefault="009E1E58" w:rsidP="009E1E58">
      <w:pPr>
        <w:jc w:val="both"/>
        <w:rPr>
          <w:rFonts w:ascii="AvenirNext LT Pro Regular" w:hAnsi="AvenirNext LT Pro Regular"/>
          <w:lang w:val="en-GB"/>
        </w:rPr>
      </w:pPr>
    </w:p>
    <w:p w14:paraId="0C60D5D0" w14:textId="18C5FB91" w:rsidR="009E1E58" w:rsidRPr="007B4D08" w:rsidRDefault="00F76349" w:rsidP="009E1E58">
      <w:pPr>
        <w:jc w:val="both"/>
        <w:rPr>
          <w:rFonts w:ascii="AvenirNext LT Pro Regular" w:hAnsi="AvenirNext LT Pro Regular"/>
          <w:sz w:val="22"/>
          <w:szCs w:val="22"/>
          <w:lang w:val="en-GB"/>
        </w:rPr>
      </w:pPr>
      <w:hyperlink r:id="rId7" w:history="1">
        <w:r w:rsidR="009E1E58" w:rsidRPr="007B4D08">
          <w:rPr>
            <w:rFonts w:ascii="AvenirNext LT Pro Regular" w:eastAsia="Arial" w:hAnsi="AvenirNext LT Pro Regular" w:cs="Arial"/>
            <w:color w:val="0000FF"/>
            <w:sz w:val="22"/>
            <w:szCs w:val="22"/>
            <w:u w:val="single"/>
            <w:lang w:val="en-GB"/>
          </w:rPr>
          <w:t>www.grossmann-uhren.com</w:t>
        </w:r>
      </w:hyperlink>
    </w:p>
    <w:p w14:paraId="79F73BB0" w14:textId="77777777" w:rsidR="009E1E58" w:rsidRDefault="009E1E58" w:rsidP="009E1E58">
      <w:pPr>
        <w:rPr>
          <w:rFonts w:ascii="AvenirNext LT Pro Regular" w:eastAsia="Arial" w:hAnsi="AvenirNext LT Pro Regular" w:cs="Arial"/>
          <w:b/>
          <w:bCs/>
          <w:sz w:val="20"/>
          <w:szCs w:val="20"/>
          <w:lang w:val="en-GB"/>
        </w:rPr>
      </w:pPr>
    </w:p>
    <w:p w14:paraId="1CB9D8CF" w14:textId="77777777" w:rsidR="009E1E58" w:rsidRPr="007B4D08" w:rsidRDefault="009E1E58" w:rsidP="009E1E58">
      <w:pPr>
        <w:rPr>
          <w:rFonts w:ascii="AvenirNext LT Pro Regular" w:hAnsi="AvenirNext LT Pro Regular"/>
          <w:b/>
          <w:bCs/>
          <w:sz w:val="20"/>
          <w:szCs w:val="20"/>
          <w:lang w:val="en-GB"/>
        </w:rPr>
      </w:pPr>
      <w:r w:rsidRPr="007B4D08">
        <w:rPr>
          <w:rFonts w:ascii="AvenirNext LT Pro Regular" w:eastAsia="Arial" w:hAnsi="AvenirNext LT Pro Regular" w:cs="Arial"/>
          <w:b/>
          <w:bCs/>
          <w:sz w:val="20"/>
          <w:szCs w:val="20"/>
          <w:lang w:val="en-GB"/>
        </w:rPr>
        <w:t>For further information and high-resolution images, please contact:</w:t>
      </w:r>
    </w:p>
    <w:p w14:paraId="20BF3912" w14:textId="77777777" w:rsidR="009E1E58" w:rsidRPr="007B4D08" w:rsidRDefault="009E1E58" w:rsidP="009E1E58">
      <w:pPr>
        <w:jc w:val="both"/>
        <w:rPr>
          <w:rFonts w:ascii="AvenirNext LT Pro Regular" w:hAnsi="AvenirNext LT Pro Regular"/>
          <w:b/>
          <w:sz w:val="20"/>
          <w:szCs w:val="20"/>
          <w:lang w:val="en-GB"/>
        </w:rPr>
      </w:pPr>
    </w:p>
    <w:p w14:paraId="62FD2008" w14:textId="77777777" w:rsidR="009E1E58" w:rsidRPr="007B4D08" w:rsidRDefault="009E1E58" w:rsidP="009E1E58">
      <w:pPr>
        <w:jc w:val="both"/>
        <w:rPr>
          <w:rFonts w:ascii="AvenirNext LT Pro Regular" w:hAnsi="AvenirNext LT Pro Regular"/>
          <w:sz w:val="20"/>
          <w:szCs w:val="20"/>
          <w:lang w:val="en-GB"/>
        </w:rPr>
      </w:pPr>
    </w:p>
    <w:p w14:paraId="537EE043" w14:textId="77777777" w:rsidR="009E1E58" w:rsidRPr="007B4D08" w:rsidRDefault="009E1E58" w:rsidP="009E1E58">
      <w:pPr>
        <w:jc w:val="both"/>
        <w:rPr>
          <w:rFonts w:ascii="AvenirNext LT Pro Regular" w:hAnsi="AvenirNext LT Pro Regular"/>
          <w:sz w:val="20"/>
          <w:szCs w:val="20"/>
          <w:lang w:val="en-GB"/>
        </w:rPr>
      </w:pPr>
      <w:r w:rsidRPr="007B4D08">
        <w:rPr>
          <w:rFonts w:ascii="AvenirNext LT Pro Regular" w:eastAsia="Arial" w:hAnsi="AvenirNext LT Pro Regular" w:cs="Arial"/>
          <w:sz w:val="20"/>
          <w:szCs w:val="20"/>
          <w:lang w:val="en-GB"/>
        </w:rPr>
        <w:t>GROSSMANN UHREN GmbH</w:t>
      </w:r>
    </w:p>
    <w:p w14:paraId="456E56B0" w14:textId="77777777" w:rsidR="009E1E58" w:rsidRPr="007B4D08" w:rsidRDefault="009E1E58" w:rsidP="009E1E58">
      <w:pPr>
        <w:jc w:val="both"/>
        <w:rPr>
          <w:rFonts w:ascii="AvenirNext LT Pro Regular" w:hAnsi="AvenirNext LT Pro Regular"/>
          <w:sz w:val="20"/>
          <w:szCs w:val="20"/>
          <w:lang w:val="en-GB"/>
        </w:rPr>
      </w:pPr>
      <w:r w:rsidRPr="007B4D08">
        <w:rPr>
          <w:rFonts w:ascii="AvenirNext LT Pro Regular" w:eastAsia="Arial" w:hAnsi="AvenirNext LT Pro Regular" w:cs="Arial"/>
          <w:sz w:val="20"/>
          <w:szCs w:val="20"/>
          <w:lang w:val="en-GB"/>
        </w:rPr>
        <w:t>Rainer Kern – Director of Communication</w:t>
      </w:r>
    </w:p>
    <w:p w14:paraId="35006A71" w14:textId="77777777" w:rsidR="009E1E58" w:rsidRPr="007B4D08" w:rsidRDefault="009E1E58" w:rsidP="009E1E58">
      <w:pPr>
        <w:jc w:val="both"/>
        <w:rPr>
          <w:rFonts w:ascii="AvenirNext LT Pro Regular" w:hAnsi="AvenirNext LT Pro Regular"/>
          <w:sz w:val="20"/>
          <w:szCs w:val="20"/>
          <w:lang w:val="en-GB"/>
        </w:rPr>
      </w:pPr>
      <w:proofErr w:type="spellStart"/>
      <w:r w:rsidRPr="007B4D08">
        <w:rPr>
          <w:rFonts w:ascii="AvenirNext LT Pro Regular" w:eastAsia="Arial" w:hAnsi="AvenirNext LT Pro Regular" w:cs="Arial"/>
          <w:sz w:val="20"/>
          <w:szCs w:val="20"/>
          <w:lang w:val="en-GB"/>
        </w:rPr>
        <w:t>Uferstr</w:t>
      </w:r>
      <w:proofErr w:type="spellEnd"/>
      <w:r w:rsidRPr="007B4D08">
        <w:rPr>
          <w:rFonts w:ascii="AvenirNext LT Pro Regular" w:eastAsia="Arial" w:hAnsi="AvenirNext LT Pro Regular" w:cs="Arial"/>
          <w:sz w:val="20"/>
          <w:szCs w:val="20"/>
          <w:lang w:val="en-GB"/>
        </w:rPr>
        <w:t>. 1</w:t>
      </w:r>
    </w:p>
    <w:p w14:paraId="6C0035FC" w14:textId="77777777" w:rsidR="009E1E58" w:rsidRPr="007B4D08" w:rsidRDefault="009E1E58" w:rsidP="009E1E58">
      <w:pPr>
        <w:jc w:val="both"/>
        <w:rPr>
          <w:rFonts w:ascii="AvenirNext LT Pro Regular" w:hAnsi="AvenirNext LT Pro Regular"/>
          <w:sz w:val="20"/>
          <w:szCs w:val="20"/>
          <w:lang w:val="en-GB"/>
        </w:rPr>
      </w:pPr>
      <w:r w:rsidRPr="007B4D08">
        <w:rPr>
          <w:rFonts w:ascii="AvenirNext LT Pro Regular" w:eastAsia="Arial" w:hAnsi="AvenirNext LT Pro Regular" w:cs="Arial"/>
          <w:sz w:val="20"/>
          <w:szCs w:val="20"/>
          <w:lang w:val="en-GB"/>
        </w:rPr>
        <w:t xml:space="preserve">01768 </w:t>
      </w:r>
      <w:proofErr w:type="spellStart"/>
      <w:r w:rsidRPr="007B4D08">
        <w:rPr>
          <w:rFonts w:ascii="AvenirNext LT Pro Regular" w:eastAsia="Arial" w:hAnsi="AvenirNext LT Pro Regular" w:cs="Arial"/>
          <w:sz w:val="20"/>
          <w:szCs w:val="20"/>
          <w:lang w:val="en-GB"/>
        </w:rPr>
        <w:t>Glashütte</w:t>
      </w:r>
      <w:proofErr w:type="spellEnd"/>
    </w:p>
    <w:p w14:paraId="5F23E295" w14:textId="77777777" w:rsidR="009E1E58" w:rsidRPr="007B4D08" w:rsidRDefault="009E1E58" w:rsidP="009E1E58">
      <w:pPr>
        <w:jc w:val="both"/>
        <w:rPr>
          <w:rFonts w:ascii="AvenirNext LT Pro Regular" w:hAnsi="AvenirNext LT Pro Regular"/>
          <w:sz w:val="20"/>
          <w:szCs w:val="20"/>
          <w:lang w:val="en-GB"/>
        </w:rPr>
      </w:pPr>
      <w:r w:rsidRPr="007B4D08">
        <w:rPr>
          <w:rFonts w:ascii="AvenirNext LT Pro Regular" w:eastAsia="Arial" w:hAnsi="AvenirNext LT Pro Regular" w:cs="Arial"/>
          <w:sz w:val="20"/>
          <w:szCs w:val="20"/>
          <w:lang w:val="en-GB"/>
        </w:rPr>
        <w:t>Tel: 0049-35053-320020</w:t>
      </w:r>
    </w:p>
    <w:p w14:paraId="7EB84677" w14:textId="77777777" w:rsidR="009E1E58" w:rsidRPr="007B4D08" w:rsidRDefault="009E1E58" w:rsidP="009E1E58">
      <w:pPr>
        <w:jc w:val="both"/>
        <w:rPr>
          <w:rFonts w:ascii="AvenirNext LT Pro Regular" w:hAnsi="AvenirNext LT Pro Regular"/>
          <w:sz w:val="20"/>
          <w:szCs w:val="20"/>
          <w:lang w:val="en-GB"/>
        </w:rPr>
      </w:pPr>
      <w:r w:rsidRPr="007B4D08">
        <w:rPr>
          <w:rFonts w:ascii="AvenirNext LT Pro Regular" w:eastAsia="Arial" w:hAnsi="AvenirNext LT Pro Regular" w:cs="Arial"/>
          <w:sz w:val="20"/>
          <w:szCs w:val="20"/>
          <w:lang w:val="en-GB"/>
        </w:rPr>
        <w:t>Fax: 0049-35053-320099</w:t>
      </w:r>
    </w:p>
    <w:p w14:paraId="7E744959" w14:textId="70E07347" w:rsidR="009E1E58" w:rsidRPr="007B4D08" w:rsidRDefault="00F76349" w:rsidP="009E1E58">
      <w:pPr>
        <w:jc w:val="both"/>
        <w:rPr>
          <w:rStyle w:val="Hyperlink"/>
          <w:rFonts w:ascii="AvenirNext LT Pro Regular" w:hAnsi="AvenirNext LT Pro Regular"/>
          <w:sz w:val="20"/>
          <w:szCs w:val="20"/>
          <w:lang w:val="en-GB"/>
        </w:rPr>
      </w:pPr>
      <w:hyperlink r:id="rId8" w:history="1">
        <w:r w:rsidR="009E1E58" w:rsidRPr="007B4D08">
          <w:rPr>
            <w:rFonts w:ascii="AvenirNext LT Pro Regular" w:eastAsia="Arial" w:hAnsi="AvenirNext LT Pro Regular" w:cs="Arial"/>
            <w:color w:val="0000FF"/>
            <w:sz w:val="20"/>
            <w:szCs w:val="20"/>
            <w:u w:val="single"/>
            <w:lang w:val="en-GB"/>
          </w:rPr>
          <w:t>rainer.kern@grossmann-uhren.com</w:t>
        </w:r>
      </w:hyperlink>
    </w:p>
    <w:p w14:paraId="4E2EE0EE" w14:textId="77777777" w:rsidR="009E1E58" w:rsidRPr="003979D9" w:rsidRDefault="009E1E58" w:rsidP="009E1E58">
      <w:pPr>
        <w:jc w:val="both"/>
        <w:rPr>
          <w:rFonts w:ascii="Arial" w:hAnsi="Arial" w:cs="Arial"/>
        </w:rPr>
      </w:pPr>
    </w:p>
    <w:p w14:paraId="1C38E251" w14:textId="3C0C37F6" w:rsidR="006F124B" w:rsidRDefault="00F76349" w:rsidP="009E1E58">
      <w:pPr>
        <w:jc w:val="both"/>
        <w:rPr>
          <w:rStyle w:val="Hyperlink"/>
          <w:rFonts w:ascii="AvenirNext LT Pro Regular" w:hAnsi="AvenirNext LT Pro Regular"/>
          <w:sz w:val="20"/>
          <w:szCs w:val="20"/>
        </w:rPr>
      </w:pPr>
    </w:p>
    <w:p w14:paraId="58274E34" w14:textId="77777777" w:rsidR="006125C0" w:rsidRDefault="006125C0" w:rsidP="009E1E58">
      <w:pPr>
        <w:jc w:val="both"/>
        <w:rPr>
          <w:rStyle w:val="Hyperlink"/>
          <w:rFonts w:ascii="AvenirNext LT Pro Regular" w:hAnsi="AvenirNext LT Pro Regular"/>
          <w:sz w:val="20"/>
          <w:szCs w:val="20"/>
        </w:rPr>
      </w:pPr>
    </w:p>
    <w:p w14:paraId="76F00298" w14:textId="70A07C06" w:rsidR="006125C0" w:rsidRDefault="006125C0">
      <w:pPr>
        <w:rPr>
          <w:rStyle w:val="Hyperlink"/>
          <w:rFonts w:ascii="AvenirNext LT Pro Regular" w:hAnsi="AvenirNext LT Pro Regular"/>
          <w:sz w:val="20"/>
          <w:szCs w:val="20"/>
        </w:rPr>
      </w:pPr>
      <w:bookmarkStart w:id="0" w:name="_GoBack"/>
      <w:r>
        <w:rPr>
          <w:rStyle w:val="Hyperlink"/>
          <w:rFonts w:ascii="AvenirNext LT Pro Regular" w:hAnsi="AvenirNext LT Pro Regular"/>
          <w:sz w:val="20"/>
          <w:szCs w:val="20"/>
        </w:rPr>
        <w:br w:type="page"/>
      </w:r>
    </w:p>
    <w:bookmarkEnd w:id="0"/>
    <w:p w14:paraId="6B2FFE7C" w14:textId="77777777" w:rsidR="006125C0" w:rsidRPr="006125C0" w:rsidRDefault="006125C0" w:rsidP="006125C0">
      <w:pPr>
        <w:jc w:val="both"/>
        <w:rPr>
          <w:rStyle w:val="Hyperlink"/>
          <w:rFonts w:ascii="AvenirNext LT Pro Regular" w:hAnsi="AvenirNext LT Pro Regular"/>
          <w:color w:val="auto"/>
          <w:sz w:val="20"/>
          <w:szCs w:val="20"/>
          <w:u w:val="none"/>
          <w:lang w:val="en-US"/>
        </w:rPr>
      </w:pPr>
      <w:r w:rsidRPr="00623FE5">
        <w:rPr>
          <w:rFonts w:ascii="AvenirNext LT Pro Regular" w:hAnsi="AvenirNext LT Pro Regular"/>
          <w:noProof/>
          <w:sz w:val="20"/>
          <w:szCs w:val="20"/>
        </w:rPr>
        <w:drawing>
          <wp:inline distT="0" distB="0" distL="0" distR="0" wp14:anchorId="11972C0B" wp14:editId="6F814EBA">
            <wp:extent cx="2744605" cy="4320000"/>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G02_B-01-A000804_low.jpg"/>
                    <pic:cNvPicPr/>
                  </pic:nvPicPr>
                  <pic:blipFill>
                    <a:blip r:embed="rId9">
                      <a:extLst>
                        <a:ext uri="{28A0092B-C50C-407E-A947-70E740481C1C}">
                          <a14:useLocalDpi xmlns:a14="http://schemas.microsoft.com/office/drawing/2010/main" val="0"/>
                        </a:ext>
                      </a:extLst>
                    </a:blip>
                    <a:stretch>
                      <a:fillRect/>
                    </a:stretch>
                  </pic:blipFill>
                  <pic:spPr>
                    <a:xfrm>
                      <a:off x="0" y="0"/>
                      <a:ext cx="2744605" cy="4320000"/>
                    </a:xfrm>
                    <a:prstGeom prst="rect">
                      <a:avLst/>
                    </a:prstGeom>
                  </pic:spPr>
                </pic:pic>
              </a:graphicData>
            </a:graphic>
          </wp:inline>
        </w:drawing>
      </w:r>
      <w:r w:rsidRPr="006125C0">
        <w:rPr>
          <w:rStyle w:val="Hyperlink"/>
          <w:rFonts w:ascii="AvenirNext LT Pro Regular" w:hAnsi="AvenirNext LT Pro Regular"/>
          <w:color w:val="auto"/>
          <w:sz w:val="20"/>
          <w:szCs w:val="20"/>
          <w:u w:val="none"/>
          <w:lang w:val="en-US"/>
        </w:rPr>
        <w:t xml:space="preserve">  </w:t>
      </w:r>
      <w:r w:rsidRPr="00623FE5">
        <w:rPr>
          <w:rFonts w:ascii="AvenirNext LT Pro Regular" w:hAnsi="AvenirNext LT Pro Regular"/>
          <w:noProof/>
          <w:sz w:val="20"/>
          <w:szCs w:val="20"/>
        </w:rPr>
        <w:drawing>
          <wp:inline distT="0" distB="0" distL="0" distR="0" wp14:anchorId="4EB62045" wp14:editId="3C00C3B8">
            <wp:extent cx="2744605" cy="4320000"/>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G02_B-01-A000807_low.jpg"/>
                    <pic:cNvPicPr/>
                  </pic:nvPicPr>
                  <pic:blipFill>
                    <a:blip r:embed="rId10">
                      <a:extLst>
                        <a:ext uri="{28A0092B-C50C-407E-A947-70E740481C1C}">
                          <a14:useLocalDpi xmlns:a14="http://schemas.microsoft.com/office/drawing/2010/main" val="0"/>
                        </a:ext>
                      </a:extLst>
                    </a:blip>
                    <a:stretch>
                      <a:fillRect/>
                    </a:stretch>
                  </pic:blipFill>
                  <pic:spPr>
                    <a:xfrm>
                      <a:off x="0" y="0"/>
                      <a:ext cx="2744605" cy="4320000"/>
                    </a:xfrm>
                    <a:prstGeom prst="rect">
                      <a:avLst/>
                    </a:prstGeom>
                  </pic:spPr>
                </pic:pic>
              </a:graphicData>
            </a:graphic>
          </wp:inline>
        </w:drawing>
      </w:r>
    </w:p>
    <w:p w14:paraId="2B42DDE0" w14:textId="7BEAB396" w:rsidR="006125C0" w:rsidRPr="006125C0" w:rsidRDefault="006125C0" w:rsidP="006125C0">
      <w:pPr>
        <w:tabs>
          <w:tab w:val="center" w:pos="2127"/>
          <w:tab w:val="center" w:pos="6379"/>
        </w:tabs>
        <w:jc w:val="both"/>
        <w:rPr>
          <w:rStyle w:val="Hyperlink"/>
          <w:rFonts w:ascii="AvenirNext LT Pro Regular" w:hAnsi="AvenirNext LT Pro Regular"/>
          <w:color w:val="auto"/>
          <w:sz w:val="20"/>
          <w:szCs w:val="20"/>
          <w:u w:val="none"/>
          <w:lang w:val="en-US"/>
        </w:rPr>
      </w:pPr>
      <w:r w:rsidRPr="006125C0">
        <w:rPr>
          <w:rStyle w:val="Hyperlink"/>
          <w:rFonts w:ascii="AvenirNext LT Pro Regular" w:hAnsi="AvenirNext LT Pro Regular"/>
          <w:color w:val="auto"/>
          <w:sz w:val="20"/>
          <w:szCs w:val="20"/>
          <w:u w:val="none"/>
          <w:lang w:val="en-US"/>
        </w:rPr>
        <w:tab/>
        <w:t xml:space="preserve">ATUM </w:t>
      </w:r>
      <w:r w:rsidRPr="006125C0">
        <w:rPr>
          <w:rStyle w:val="Hyperlink"/>
          <w:rFonts w:ascii="AvenirNext LT Pro Regular" w:hAnsi="AvenirNext LT Pro Regular"/>
          <w:color w:val="auto"/>
          <w:sz w:val="20"/>
          <w:szCs w:val="20"/>
          <w:u w:val="none"/>
          <w:lang w:val="en-US"/>
        </w:rPr>
        <w:t>Enamel rose gold</w:t>
      </w:r>
      <w:r w:rsidRPr="006125C0">
        <w:rPr>
          <w:rStyle w:val="Hyperlink"/>
          <w:rFonts w:ascii="AvenirNext LT Pro Regular" w:hAnsi="AvenirNext LT Pro Regular"/>
          <w:color w:val="auto"/>
          <w:sz w:val="20"/>
          <w:szCs w:val="20"/>
          <w:u w:val="none"/>
          <w:lang w:val="en-US"/>
        </w:rPr>
        <w:tab/>
        <w:t xml:space="preserve">ATUM </w:t>
      </w:r>
      <w:r w:rsidRPr="006125C0">
        <w:rPr>
          <w:rStyle w:val="Hyperlink"/>
          <w:rFonts w:ascii="AvenirNext LT Pro Regular" w:hAnsi="AvenirNext LT Pro Regular"/>
          <w:color w:val="auto"/>
          <w:sz w:val="20"/>
          <w:szCs w:val="20"/>
          <w:u w:val="none"/>
          <w:lang w:val="en-US"/>
        </w:rPr>
        <w:t>Enamel white gold</w:t>
      </w:r>
      <w:r w:rsidRPr="006125C0">
        <w:rPr>
          <w:rStyle w:val="Hyperlink"/>
          <w:rFonts w:ascii="AvenirNext LT Pro Regular" w:hAnsi="AvenirNext LT Pro Regular"/>
          <w:color w:val="auto"/>
          <w:sz w:val="20"/>
          <w:szCs w:val="20"/>
          <w:u w:val="none"/>
          <w:lang w:val="en-US"/>
        </w:rPr>
        <w:tab/>
      </w:r>
    </w:p>
    <w:p w14:paraId="3F46938C" w14:textId="77777777" w:rsidR="006125C0" w:rsidRPr="006125C0" w:rsidRDefault="006125C0" w:rsidP="006125C0">
      <w:pPr>
        <w:jc w:val="both"/>
        <w:rPr>
          <w:rStyle w:val="Hyperlink"/>
          <w:rFonts w:ascii="AvenirNext LT Pro Regular" w:hAnsi="AvenirNext LT Pro Regular"/>
          <w:sz w:val="20"/>
          <w:szCs w:val="20"/>
          <w:lang w:val="en-US"/>
        </w:rPr>
      </w:pPr>
    </w:p>
    <w:p w14:paraId="57C2E74B" w14:textId="77777777" w:rsidR="006125C0" w:rsidRPr="006125C0" w:rsidRDefault="006125C0" w:rsidP="009E1E58">
      <w:pPr>
        <w:jc w:val="both"/>
        <w:rPr>
          <w:rStyle w:val="Hyperlink"/>
          <w:rFonts w:ascii="AvenirNext LT Pro Regular" w:hAnsi="AvenirNext LT Pro Regular"/>
          <w:sz w:val="20"/>
          <w:szCs w:val="20"/>
          <w:lang w:val="en-US"/>
        </w:rPr>
      </w:pPr>
    </w:p>
    <w:sectPr w:rsidR="006125C0" w:rsidRPr="006125C0" w:rsidSect="00954314">
      <w:headerReference w:type="default" r:id="rId11"/>
      <w:footerReference w:type="default" r:id="rId12"/>
      <w:headerReference w:type="first" r:id="rId13"/>
      <w:footerReference w:type="first" r:id="rId14"/>
      <w:pgSz w:w="11906" w:h="16838" w:code="9"/>
      <w:pgMar w:top="2693" w:right="1416" w:bottom="1276" w:left="156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89CD1" w14:textId="77777777" w:rsidR="004F141B" w:rsidRDefault="00F52401">
      <w:r>
        <w:separator/>
      </w:r>
    </w:p>
  </w:endnote>
  <w:endnote w:type="continuationSeparator" w:id="0">
    <w:p w14:paraId="075AC825" w14:textId="77777777" w:rsidR="004F141B" w:rsidRDefault="00F52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DDB0E" w14:textId="77777777" w:rsidR="0073113C" w:rsidRDefault="00F52401" w:rsidP="008F12C8">
    <w:pPr>
      <w:pStyle w:val="Fuzei"/>
      <w:tabs>
        <w:tab w:val="clear" w:pos="9072"/>
        <w:tab w:val="right" w:pos="8931"/>
      </w:tabs>
    </w:pPr>
    <w:r>
      <w:rPr>
        <w:noProof/>
        <w:lang w:eastAsia="de-DE"/>
      </w:rPr>
      <mc:AlternateContent>
        <mc:Choice Requires="wps">
          <w:drawing>
            <wp:anchor distT="0" distB="0" distL="114300" distR="114300" simplePos="0" relativeHeight="251663360" behindDoc="0" locked="0" layoutInCell="1" allowOverlap="1" wp14:anchorId="66DF81E9" wp14:editId="2787C227">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98330D" w14:textId="06B26777" w:rsidR="0073113C" w:rsidRPr="006F124B" w:rsidRDefault="00F52401" w:rsidP="00B252FD">
                          <w:pPr>
                            <w:pStyle w:val="Standa1"/>
                            <w:tabs>
                              <w:tab w:val="center" w:pos="4536"/>
                              <w:tab w:val="right" w:pos="8931"/>
                            </w:tabs>
                            <w:rPr>
                              <w:rFonts w:ascii="Arial" w:hAnsi="Arial" w:cs="Arial"/>
                              <w:color w:val="595959"/>
                              <w:sz w:val="16"/>
                            </w:rPr>
                          </w:pPr>
                          <w:r>
                            <w:rPr>
                              <w:rFonts w:ascii="Arial" w:eastAsia="Arial" w:hAnsi="Arial" w:cs="Arial"/>
                              <w:color w:val="595959"/>
                              <w:sz w:val="16"/>
                              <w:szCs w:val="16"/>
                              <w:bdr w:val="nil"/>
                              <w:lang w:val="en-US"/>
                            </w:rPr>
                            <w:t>Grossmann Uhren GmbH – ATUM Enamel</w:t>
                          </w:r>
                          <w:r>
                            <w:rPr>
                              <w:rFonts w:ascii="Arial" w:eastAsia="Arial" w:hAnsi="Arial" w:cs="Arial"/>
                              <w:color w:val="595959"/>
                              <w:sz w:val="16"/>
                              <w:szCs w:val="16"/>
                              <w:bdr w:val="nil"/>
                              <w:lang w:val="en-US"/>
                            </w:rPr>
                            <w:tab/>
                            <w:t>0</w:t>
                          </w:r>
                          <w:r w:rsidR="00D9556D">
                            <w:rPr>
                              <w:rFonts w:ascii="Arial" w:eastAsia="Arial" w:hAnsi="Arial" w:cs="Arial"/>
                              <w:color w:val="595959"/>
                              <w:sz w:val="16"/>
                              <w:szCs w:val="16"/>
                              <w:bdr w:val="nil"/>
                              <w:lang w:val="en-US"/>
                            </w:rPr>
                            <w:t>2</w:t>
                          </w:r>
                          <w:r>
                            <w:rPr>
                              <w:rFonts w:ascii="Arial" w:eastAsia="Arial" w:hAnsi="Arial" w:cs="Arial"/>
                              <w:color w:val="595959"/>
                              <w:sz w:val="16"/>
                              <w:szCs w:val="16"/>
                              <w:bdr w:val="nil"/>
                              <w:lang w:val="en-US"/>
                            </w:rPr>
                            <w:t>/2017</w:t>
                          </w:r>
                          <w:r>
                            <w:rPr>
                              <w:rFonts w:ascii="Arial" w:eastAsia="Arial" w:hAnsi="Arial" w:cs="Arial"/>
                              <w:color w:val="595959"/>
                              <w:sz w:val="16"/>
                              <w:szCs w:val="16"/>
                              <w:bdr w:val="nil"/>
                              <w:lang w:val="en-US"/>
                            </w:rPr>
                            <w:tab/>
                          </w:r>
                          <w:r w:rsidRPr="006F124B">
                            <w:rPr>
                              <w:color w:val="595959"/>
                            </w:rPr>
                            <w:fldChar w:fldCharType="begin"/>
                          </w:r>
                          <w:r w:rsidRPr="006F124B">
                            <w:rPr>
                              <w:color w:val="595959"/>
                            </w:rPr>
                            <w:instrText xml:space="preserve"> PAGE  \* Arabic  \* MERGEFORMAT </w:instrText>
                          </w:r>
                          <w:r w:rsidRPr="006F124B">
                            <w:rPr>
                              <w:color w:val="595959"/>
                            </w:rPr>
                            <w:fldChar w:fldCharType="separate"/>
                          </w:r>
                          <w:r w:rsidR="00F76349" w:rsidRPr="00F76349">
                            <w:rPr>
                              <w:rFonts w:ascii="Arial" w:hAnsi="Arial" w:cs="Arial"/>
                              <w:noProof/>
                              <w:color w:val="595959"/>
                              <w:sz w:val="16"/>
                            </w:rPr>
                            <w:t>3</w:t>
                          </w:r>
                          <w:r w:rsidRPr="006F124B">
                            <w:rPr>
                              <w:rFonts w:ascii="Arial" w:hAnsi="Arial" w:cs="Arial"/>
                              <w:noProof/>
                              <w:color w:val="595959"/>
                              <w:sz w:val="16"/>
                            </w:rPr>
                            <w:fldChar w:fldCharType="end"/>
                          </w:r>
                          <w:r>
                            <w:rPr>
                              <w:rFonts w:ascii="Arial" w:eastAsia="Arial" w:hAnsi="Arial" w:cs="Arial"/>
                              <w:color w:val="595959"/>
                              <w:sz w:val="16"/>
                              <w:szCs w:val="16"/>
                              <w:bdr w:val="nil"/>
                              <w:lang w:val="en-US"/>
                            </w:rPr>
                            <w:t>/</w:t>
                          </w:r>
                          <w:r w:rsidRPr="006F124B">
                            <w:rPr>
                              <w:color w:val="595959"/>
                            </w:rPr>
                            <w:fldChar w:fldCharType="begin"/>
                          </w:r>
                          <w:r w:rsidRPr="006F124B">
                            <w:rPr>
                              <w:color w:val="595959"/>
                            </w:rPr>
                            <w:instrText xml:space="preserve"> NUMPAGES  \* Arabic  \* MERGEFORMAT </w:instrText>
                          </w:r>
                          <w:r w:rsidRPr="006F124B">
                            <w:rPr>
                              <w:color w:val="595959"/>
                            </w:rPr>
                            <w:fldChar w:fldCharType="separate"/>
                          </w:r>
                          <w:r w:rsidR="00F76349" w:rsidRPr="00F76349">
                            <w:rPr>
                              <w:rFonts w:ascii="Arial" w:hAnsi="Arial" w:cs="Arial"/>
                              <w:noProof/>
                              <w:color w:val="595959"/>
                              <w:sz w:val="16"/>
                            </w:rPr>
                            <w:t>4</w:t>
                          </w:r>
                          <w:r w:rsidRPr="006F124B">
                            <w:rPr>
                              <w:rFonts w:ascii="Arial" w:hAnsi="Arial" w:cs="Arial"/>
                              <w:noProof/>
                              <w:color w:val="595959"/>
                              <w:sz w:val="16"/>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66DF81E9" id="_x0000_t202" coordsize="21600,21600" o:spt="202" path="m,l,21600r21600,l21600,xe">
              <v:stroke joinstyle="miter"/>
              <v:path gradientshapeok="t" o:connecttype="rect"/>
            </v:shapetype>
            <v:shape id="Text Box 11" o:spid="_x0000_s1026" type="#_x0000_t202" style="position:absolute;margin-left:-.15pt;margin-top:15.6pt;width:446.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" filled="f" stroked="f">
              <v:textbox inset="0,0,0,0">
                <w:txbxContent>
                  <w:p w14:paraId="6398330D" w14:textId="06B26777" w:rsidR="0073113C" w:rsidRPr="006F124B" w:rsidRDefault="00F52401" w:rsidP="00B252FD">
                    <w:pPr>
                      <w:pStyle w:val="Standa1"/>
                      <w:tabs>
                        <w:tab w:val="center" w:pos="4536"/>
                        <w:tab w:val="right" w:pos="8931"/>
                      </w:tabs>
                      <w:rPr>
                        <w:rFonts w:ascii="Arial" w:hAnsi="Arial" w:cs="Arial"/>
                        <w:color w:val="595959"/>
                        <w:sz w:val="16"/>
                      </w:rPr>
                    </w:pPr>
                    <w:r>
                      <w:rPr>
                        <w:rFonts w:ascii="Arial" w:eastAsia="Arial" w:hAnsi="Arial" w:cs="Arial"/>
                        <w:color w:val="595959"/>
                        <w:sz w:val="16"/>
                        <w:szCs w:val="16"/>
                        <w:bdr w:val="nil"/>
                        <w:lang w:val="en-US"/>
                      </w:rPr>
                      <w:t>Grossmann Uhren GmbH – ATUM Enamel</w:t>
                    </w:r>
                    <w:r>
                      <w:rPr>
                        <w:rFonts w:ascii="Arial" w:eastAsia="Arial" w:hAnsi="Arial" w:cs="Arial"/>
                        <w:color w:val="595959"/>
                        <w:sz w:val="16"/>
                        <w:szCs w:val="16"/>
                        <w:bdr w:val="nil"/>
                        <w:lang w:val="en-US"/>
                      </w:rPr>
                      <w:tab/>
                      <w:t>0</w:t>
                    </w:r>
                    <w:r w:rsidR="00D9556D">
                      <w:rPr>
                        <w:rFonts w:ascii="Arial" w:eastAsia="Arial" w:hAnsi="Arial" w:cs="Arial"/>
                        <w:color w:val="595959"/>
                        <w:sz w:val="16"/>
                        <w:szCs w:val="16"/>
                        <w:bdr w:val="nil"/>
                        <w:lang w:val="en-US"/>
                      </w:rPr>
                      <w:t>2</w:t>
                    </w:r>
                    <w:r>
                      <w:rPr>
                        <w:rFonts w:ascii="Arial" w:eastAsia="Arial" w:hAnsi="Arial" w:cs="Arial"/>
                        <w:color w:val="595959"/>
                        <w:sz w:val="16"/>
                        <w:szCs w:val="16"/>
                        <w:bdr w:val="nil"/>
                        <w:lang w:val="en-US"/>
                      </w:rPr>
                      <w:t>/2017</w:t>
                    </w:r>
                    <w:r>
                      <w:rPr>
                        <w:rFonts w:ascii="Arial" w:eastAsia="Arial" w:hAnsi="Arial" w:cs="Arial"/>
                        <w:color w:val="595959"/>
                        <w:sz w:val="16"/>
                        <w:szCs w:val="16"/>
                        <w:bdr w:val="nil"/>
                        <w:lang w:val="en-US"/>
                      </w:rPr>
                      <w:tab/>
                    </w:r>
                    <w:r w:rsidRPr="006F124B">
                      <w:rPr>
                        <w:color w:val="595959"/>
                      </w:rPr>
                      <w:fldChar w:fldCharType="begin"/>
                    </w:r>
                    <w:r w:rsidRPr="006F124B">
                      <w:rPr>
                        <w:color w:val="595959"/>
                      </w:rPr>
                      <w:instrText xml:space="preserve"> PAGE  \* Arabic  \* MERGEFORMAT </w:instrText>
                    </w:r>
                    <w:r w:rsidRPr="006F124B">
                      <w:rPr>
                        <w:color w:val="595959"/>
                      </w:rPr>
                      <w:fldChar w:fldCharType="separate"/>
                    </w:r>
                    <w:r w:rsidR="00F76349" w:rsidRPr="00F76349">
                      <w:rPr>
                        <w:rFonts w:ascii="Arial" w:hAnsi="Arial" w:cs="Arial"/>
                        <w:noProof/>
                        <w:color w:val="595959"/>
                        <w:sz w:val="16"/>
                      </w:rPr>
                      <w:t>3</w:t>
                    </w:r>
                    <w:r w:rsidRPr="006F124B">
                      <w:rPr>
                        <w:rFonts w:ascii="Arial" w:hAnsi="Arial" w:cs="Arial"/>
                        <w:noProof/>
                        <w:color w:val="595959"/>
                        <w:sz w:val="16"/>
                      </w:rPr>
                      <w:fldChar w:fldCharType="end"/>
                    </w:r>
                    <w:r>
                      <w:rPr>
                        <w:rFonts w:ascii="Arial" w:eastAsia="Arial" w:hAnsi="Arial" w:cs="Arial"/>
                        <w:color w:val="595959"/>
                        <w:sz w:val="16"/>
                        <w:szCs w:val="16"/>
                        <w:bdr w:val="nil"/>
                        <w:lang w:val="en-US"/>
                      </w:rPr>
                      <w:t>/</w:t>
                    </w:r>
                    <w:r w:rsidRPr="006F124B">
                      <w:rPr>
                        <w:color w:val="595959"/>
                      </w:rPr>
                      <w:fldChar w:fldCharType="begin"/>
                    </w:r>
                    <w:r w:rsidRPr="006F124B">
                      <w:rPr>
                        <w:color w:val="595959"/>
                      </w:rPr>
                      <w:instrText xml:space="preserve"> NUMPAGES  \* Arabic  \* MERGEFORMAT </w:instrText>
                    </w:r>
                    <w:r w:rsidRPr="006F124B">
                      <w:rPr>
                        <w:color w:val="595959"/>
                      </w:rPr>
                      <w:fldChar w:fldCharType="separate"/>
                    </w:r>
                    <w:r w:rsidR="00F76349" w:rsidRPr="00F76349">
                      <w:rPr>
                        <w:rFonts w:ascii="Arial" w:hAnsi="Arial" w:cs="Arial"/>
                        <w:noProof/>
                        <w:color w:val="595959"/>
                        <w:sz w:val="16"/>
                      </w:rPr>
                      <w:t>4</w:t>
                    </w:r>
                    <w:r w:rsidRPr="006F124B">
                      <w:rPr>
                        <w:rFonts w:ascii="Arial" w:hAnsi="Arial" w:cs="Arial"/>
                        <w:noProof/>
                        <w:color w:val="595959"/>
                        <w:sz w:val="16"/>
                      </w:rPr>
                      <w:fldChar w:fldCharType="end"/>
                    </w:r>
                  </w:p>
                </w:txbxContent>
              </v:textbox>
            </v:shape>
          </w:pict>
        </mc:Fallback>
      </mc:AlternateContent>
    </w:r>
  </w:p>
  <w:p w14:paraId="75699268" w14:textId="77777777" w:rsidR="0073113C" w:rsidRDefault="00F52401" w:rsidP="008F12C8">
    <w:pPr>
      <w:pStyle w:val="Fuzei"/>
      <w:tabs>
        <w:tab w:val="right" w:pos="8931"/>
      </w:tabs>
    </w:pPr>
    <w:r>
      <w:rPr>
        <w:noProof/>
        <w:lang w:eastAsia="de-DE"/>
      </w:rPr>
      <mc:AlternateContent>
        <mc:Choice Requires="wps">
          <w:drawing>
            <wp:anchor distT="0" distB="0" distL="114300" distR="114300" simplePos="0" relativeHeight="251660288" behindDoc="0" locked="0" layoutInCell="1" allowOverlap="1" wp14:anchorId="1E302B56" wp14:editId="38FB3B90">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455A8" id="Line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IW9AEAALQ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68504" w14:textId="77777777" w:rsidR="0073113C" w:rsidRPr="00242F49" w:rsidRDefault="00F52401"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64384" behindDoc="0" locked="0" layoutInCell="1" allowOverlap="1" wp14:anchorId="1CF57803" wp14:editId="1009D0B4">
              <wp:simplePos x="0" y="0"/>
              <wp:positionH relativeFrom="column">
                <wp:posOffset>4487545</wp:posOffset>
              </wp:positionH>
              <wp:positionV relativeFrom="paragraph">
                <wp:posOffset>-104140</wp:posOffset>
              </wp:positionV>
              <wp:extent cx="1307465" cy="60579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6057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E60D81" w14:textId="77777777" w:rsidR="0073113C" w:rsidRDefault="00F52401">
                          <w:pPr>
                            <w:pStyle w:val="Standa1"/>
                          </w:pPr>
                          <w:r>
                            <w:rPr>
                              <w:noProof/>
                              <w:lang w:eastAsia="de-DE"/>
                            </w:rPr>
                            <w:drawing>
                              <wp:inline distT="0" distB="0" distL="0" distR="0" wp14:anchorId="0E8F19CA" wp14:editId="22DD05B2">
                                <wp:extent cx="1114425" cy="353060"/>
                                <wp:effectExtent l="0" t="0" r="9525" b="8890"/>
                                <wp:docPr id="206080387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F57803" id="_x0000_t202" coordsize="21600,21600" o:spt="202" path="m,l,21600r21600,l21600,xe">
              <v:stroke joinstyle="miter"/>
              <v:path gradientshapeok="t" o:connecttype="rect"/>
            </v:shapetype>
            <v:shape id="Textfeld 2" o:spid="_x0000_s1027" type="#_x0000_t202" style="position:absolute;margin-left:353.35pt;margin-top:-8.2pt;width:102.95pt;height:47.7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" filled="f" stroked="f">
              <v:textbox style="mso-fit-shape-to-text:t">
                <w:txbxContent>
                  <w:p w14:paraId="3EE60D81" w14:textId="77777777" w:rsidR="0073113C" w:rsidRDefault="00F52401">
                    <w:pPr>
                      <w:pStyle w:val="Standa1"/>
                    </w:pPr>
                    <w:r>
                      <w:rPr>
                        <w:noProof/>
                        <w:lang w:eastAsia="de-DE"/>
                      </w:rPr>
                      <w:drawing>
                        <wp:inline distT="0" distB="0" distL="0" distR="0" wp14:anchorId="0E8F19CA" wp14:editId="22DD05B2">
                          <wp:extent cx="1114425" cy="353060"/>
                          <wp:effectExtent l="0" t="0" r="9525" b="8890"/>
                          <wp:docPr id="206080387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Pr="00D23A4D">
      <w:rPr>
        <w:rFonts w:ascii="Arial" w:eastAsia="Arial" w:hAnsi="Arial" w:cs="Arial"/>
        <w:color w:val="4A4930"/>
        <w:spacing w:val="12"/>
        <w:sz w:val="16"/>
        <w:szCs w:val="16"/>
        <w:bdr w:val="nil"/>
      </w:rPr>
      <w:t>Grossmann Uhren GmbH</w:t>
    </w:r>
    <w:r w:rsidRPr="00D23A4D">
      <w:rPr>
        <w:rFonts w:ascii="Arial" w:eastAsia="Arial" w:hAnsi="Arial" w:cs="Arial"/>
        <w:color w:val="4A4930"/>
        <w:spacing w:val="12"/>
        <w:sz w:val="10"/>
        <w:szCs w:val="10"/>
        <w:bdr w:val="nil"/>
      </w:rPr>
      <w:t xml:space="preserve"> •</w:t>
    </w:r>
    <w:r w:rsidRPr="00D23A4D">
      <w:rPr>
        <w:rFonts w:ascii="Arial" w:eastAsia="Arial" w:hAnsi="Arial" w:cs="Arial"/>
        <w:color w:val="4A4930"/>
        <w:spacing w:val="12"/>
        <w:sz w:val="16"/>
        <w:szCs w:val="16"/>
        <w:bdr w:val="nil"/>
      </w:rPr>
      <w:t xml:space="preserve"> </w:t>
    </w:r>
    <w:proofErr w:type="spellStart"/>
    <w:r w:rsidRPr="00D23A4D">
      <w:rPr>
        <w:rFonts w:ascii="Arial" w:eastAsia="Arial" w:hAnsi="Arial" w:cs="Arial"/>
        <w:color w:val="4A4930"/>
        <w:spacing w:val="12"/>
        <w:sz w:val="16"/>
        <w:szCs w:val="16"/>
        <w:bdr w:val="nil"/>
      </w:rPr>
      <w:t>Uferstrasse</w:t>
    </w:r>
    <w:proofErr w:type="spellEnd"/>
    <w:r w:rsidRPr="00D23A4D">
      <w:rPr>
        <w:rFonts w:ascii="Arial" w:eastAsia="Arial" w:hAnsi="Arial" w:cs="Arial"/>
        <w:color w:val="4A4930"/>
        <w:spacing w:val="12"/>
        <w:sz w:val="16"/>
        <w:szCs w:val="16"/>
        <w:bdr w:val="nil"/>
      </w:rPr>
      <w:t xml:space="preserve"> 1</w:t>
    </w:r>
    <w:r w:rsidRPr="00D23A4D">
      <w:rPr>
        <w:rFonts w:ascii="Arial" w:eastAsia="Arial" w:hAnsi="Arial" w:cs="Arial"/>
        <w:color w:val="4A4930"/>
        <w:spacing w:val="12"/>
        <w:sz w:val="10"/>
        <w:szCs w:val="10"/>
        <w:bdr w:val="nil"/>
      </w:rPr>
      <w:t xml:space="preserve"> •</w:t>
    </w:r>
    <w:r w:rsidRPr="00D23A4D">
      <w:rPr>
        <w:rFonts w:ascii="Arial" w:eastAsia="Arial" w:hAnsi="Arial" w:cs="Arial"/>
        <w:color w:val="4A4930"/>
        <w:spacing w:val="12"/>
        <w:sz w:val="16"/>
        <w:szCs w:val="16"/>
        <w:bdr w:val="nil"/>
      </w:rPr>
      <w:t xml:space="preserve"> D-01768 Glashütte</w:t>
    </w:r>
    <w:r w:rsidRPr="00D23A4D">
      <w:rPr>
        <w:rFonts w:ascii="Arial" w:eastAsia="Arial" w:hAnsi="Arial" w:cs="Arial"/>
        <w:color w:val="4A4930"/>
        <w:spacing w:val="12"/>
        <w:sz w:val="10"/>
        <w:szCs w:val="10"/>
        <w:bdr w:val="nil"/>
      </w:rPr>
      <w:t xml:space="preserve"> •</w:t>
    </w:r>
    <w:r w:rsidRPr="00D23A4D">
      <w:rPr>
        <w:rFonts w:ascii="Arial" w:eastAsia="Arial" w:hAnsi="Arial" w:cs="Arial"/>
        <w:color w:val="4A4930"/>
        <w:spacing w:val="12"/>
        <w:sz w:val="16"/>
        <w:szCs w:val="16"/>
        <w:bdr w:val="nil"/>
      </w:rPr>
      <w:t xml:space="preserve"> Tel.: +49</w:t>
    </w:r>
    <w:r w:rsidRPr="00D23A4D">
      <w:rPr>
        <w:rFonts w:ascii="Arial" w:eastAsia="Arial" w:hAnsi="Arial" w:cs="Arial"/>
        <w:color w:val="4A4930"/>
        <w:spacing w:val="12"/>
        <w:sz w:val="4"/>
        <w:szCs w:val="4"/>
        <w:bdr w:val="nil"/>
      </w:rPr>
      <w:t xml:space="preserve"> </w:t>
    </w:r>
    <w:r w:rsidRPr="00D23A4D">
      <w:rPr>
        <w:rFonts w:ascii="Arial" w:eastAsia="Arial" w:hAnsi="Arial" w:cs="Arial"/>
        <w:color w:val="4A4930"/>
        <w:spacing w:val="12"/>
        <w:sz w:val="16"/>
        <w:szCs w:val="16"/>
        <w:bdr w:val="nil"/>
      </w:rPr>
      <w:t>35053</w:t>
    </w:r>
    <w:r w:rsidRPr="00D23A4D">
      <w:rPr>
        <w:rFonts w:ascii="Arial" w:eastAsia="Arial" w:hAnsi="Arial" w:cs="Arial"/>
        <w:color w:val="4A4930"/>
        <w:spacing w:val="12"/>
        <w:sz w:val="4"/>
        <w:szCs w:val="4"/>
        <w:bdr w:val="nil"/>
      </w:rPr>
      <w:t xml:space="preserve"> </w:t>
    </w:r>
    <w:r w:rsidRPr="00D23A4D">
      <w:rPr>
        <w:rFonts w:ascii="Arial" w:eastAsia="Arial" w:hAnsi="Arial" w:cs="Arial"/>
        <w:color w:val="4A4930"/>
        <w:spacing w:val="12"/>
        <w:sz w:val="16"/>
        <w:szCs w:val="16"/>
        <w:bdr w:val="nil"/>
      </w:rPr>
      <w:t>3200</w:t>
    </w:r>
    <w:r w:rsidRPr="00D23A4D">
      <w:rPr>
        <w:rFonts w:ascii="Arial" w:eastAsia="Arial" w:hAnsi="Arial" w:cs="Arial"/>
        <w:color w:val="4A4930"/>
        <w:spacing w:val="12"/>
        <w:sz w:val="4"/>
        <w:szCs w:val="4"/>
        <w:bdr w:val="nil"/>
      </w:rPr>
      <w:t xml:space="preserve"> </w:t>
    </w:r>
    <w:r w:rsidRPr="00D23A4D">
      <w:rPr>
        <w:rFonts w:ascii="Arial" w:eastAsia="Arial" w:hAnsi="Arial" w:cs="Arial"/>
        <w:color w:val="4A4930"/>
        <w:spacing w:val="12"/>
        <w:sz w:val="16"/>
        <w:szCs w:val="16"/>
        <w:bdr w:val="nil"/>
      </w:rPr>
      <w:t>0</w:t>
    </w:r>
  </w:p>
  <w:p w14:paraId="3449D321" w14:textId="77777777" w:rsidR="0073113C" w:rsidRPr="00C31849" w:rsidRDefault="00F52401" w:rsidP="00DC0EFC">
    <w:pPr>
      <w:pStyle w:val="EinfAbs"/>
      <w:tabs>
        <w:tab w:val="left" w:pos="340"/>
      </w:tabs>
      <w:rPr>
        <w:rFonts w:ascii="Arial" w:hAnsi="Arial" w:cs="Arial"/>
        <w:color w:val="4A4930"/>
        <w:spacing w:val="14"/>
        <w:sz w:val="16"/>
        <w:lang w:val="en-US"/>
      </w:rPr>
    </w:pPr>
    <w:r>
      <w:rPr>
        <w:rFonts w:ascii="Arial" w:eastAsia="Arial" w:hAnsi="Arial" w:cs="Arial"/>
        <w:color w:val="4A4930"/>
        <w:spacing w:val="14"/>
        <w:sz w:val="16"/>
        <w:szCs w:val="16"/>
        <w:bdr w:val="nil"/>
        <w:lang w:val="en-US"/>
      </w:rPr>
      <w:t>Fax: +49</w:t>
    </w:r>
    <w:r>
      <w:rPr>
        <w:rFonts w:ascii="Arial" w:eastAsia="Arial" w:hAnsi="Arial" w:cs="Arial"/>
        <w:color w:val="4A4930"/>
        <w:spacing w:val="14"/>
        <w:sz w:val="4"/>
        <w:szCs w:val="4"/>
        <w:bdr w:val="nil"/>
        <w:lang w:val="en-US"/>
      </w:rPr>
      <w:t xml:space="preserve"> </w:t>
    </w:r>
    <w:r>
      <w:rPr>
        <w:rFonts w:ascii="Arial" w:eastAsia="Arial" w:hAnsi="Arial" w:cs="Arial"/>
        <w:color w:val="4A4930"/>
        <w:spacing w:val="14"/>
        <w:sz w:val="16"/>
        <w:szCs w:val="16"/>
        <w:bdr w:val="nil"/>
        <w:lang w:val="en-US"/>
      </w:rPr>
      <w:t>35053</w:t>
    </w:r>
    <w:r>
      <w:rPr>
        <w:rFonts w:ascii="Arial" w:eastAsia="Arial" w:hAnsi="Arial" w:cs="Arial"/>
        <w:color w:val="4A4930"/>
        <w:spacing w:val="14"/>
        <w:sz w:val="4"/>
        <w:szCs w:val="4"/>
        <w:bdr w:val="nil"/>
        <w:lang w:val="en-US"/>
      </w:rPr>
      <w:t xml:space="preserve"> </w:t>
    </w:r>
    <w:r>
      <w:rPr>
        <w:rFonts w:ascii="Arial" w:eastAsia="Arial" w:hAnsi="Arial" w:cs="Arial"/>
        <w:color w:val="4A4930"/>
        <w:spacing w:val="14"/>
        <w:sz w:val="16"/>
        <w:szCs w:val="16"/>
        <w:bdr w:val="nil"/>
        <w:lang w:val="en-US"/>
      </w:rPr>
      <w:t>3200</w:t>
    </w:r>
    <w:r>
      <w:rPr>
        <w:rFonts w:ascii="Arial" w:eastAsia="Arial" w:hAnsi="Arial" w:cs="Arial"/>
        <w:color w:val="4A4930"/>
        <w:spacing w:val="14"/>
        <w:sz w:val="4"/>
        <w:szCs w:val="4"/>
        <w:bdr w:val="nil"/>
        <w:lang w:val="en-US"/>
      </w:rPr>
      <w:t xml:space="preserve"> </w:t>
    </w:r>
    <w:r>
      <w:rPr>
        <w:rFonts w:ascii="Arial" w:eastAsia="Arial" w:hAnsi="Arial" w:cs="Arial"/>
        <w:color w:val="4A4930"/>
        <w:spacing w:val="14"/>
        <w:sz w:val="16"/>
        <w:szCs w:val="16"/>
        <w:bdr w:val="nil"/>
        <w:lang w:val="en-US"/>
      </w:rPr>
      <w:t>99</w:t>
    </w:r>
    <w:r>
      <w:rPr>
        <w:rFonts w:ascii="Arial" w:eastAsia="Arial" w:hAnsi="Arial" w:cs="Arial"/>
        <w:color w:val="4A4930"/>
        <w:spacing w:val="14"/>
        <w:sz w:val="10"/>
        <w:szCs w:val="10"/>
        <w:bdr w:val="nil"/>
        <w:lang w:val="en-US"/>
      </w:rPr>
      <w:t xml:space="preserve"> • </w:t>
    </w:r>
    <w:r>
      <w:rPr>
        <w:rFonts w:ascii="Arial" w:eastAsia="Arial" w:hAnsi="Arial" w:cs="Arial"/>
        <w:color w:val="4A4930"/>
        <w:spacing w:val="14"/>
        <w:sz w:val="16"/>
        <w:szCs w:val="16"/>
        <w:bdr w:val="nil"/>
        <w:lang w:val="en-US"/>
      </w:rPr>
      <w:t>info@grossmann-uhren.com</w:t>
    </w:r>
    <w:r>
      <w:rPr>
        <w:rFonts w:ascii="Arial" w:eastAsia="Arial" w:hAnsi="Arial" w:cs="Arial"/>
        <w:color w:val="4A4930"/>
        <w:spacing w:val="14"/>
        <w:sz w:val="10"/>
        <w:szCs w:val="10"/>
        <w:bdr w:val="nil"/>
        <w:lang w:val="en-US"/>
      </w:rPr>
      <w:t xml:space="preserve"> •</w:t>
    </w:r>
    <w:r>
      <w:rPr>
        <w:rFonts w:ascii="Arial" w:eastAsia="Arial" w:hAnsi="Arial" w:cs="Arial"/>
        <w:color w:val="4A4930"/>
        <w:spacing w:val="14"/>
        <w:sz w:val="16"/>
        <w:szCs w:val="16"/>
        <w:bdr w:val="nil"/>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4F04C2" w14:textId="77777777" w:rsidR="004F141B" w:rsidRDefault="00F52401">
      <w:r>
        <w:separator/>
      </w:r>
    </w:p>
  </w:footnote>
  <w:footnote w:type="continuationSeparator" w:id="0">
    <w:p w14:paraId="36E6DA46" w14:textId="77777777" w:rsidR="004F141B" w:rsidRDefault="00F524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893F1" w14:textId="77777777" w:rsidR="0073113C" w:rsidRDefault="00F52401">
    <w:pPr>
      <w:pStyle w:val="Kopfze"/>
    </w:pPr>
    <w:r>
      <w:rPr>
        <w:noProof/>
        <w:lang w:eastAsia="de-DE"/>
      </w:rPr>
      <w:drawing>
        <wp:anchor distT="0" distB="0" distL="114300" distR="114300" simplePos="0" relativeHeight="251658240" behindDoc="0" locked="0" layoutInCell="1" allowOverlap="1" wp14:anchorId="57CFB136" wp14:editId="55CE4FFD">
          <wp:simplePos x="0" y="0"/>
          <wp:positionH relativeFrom="column">
            <wp:posOffset>-898525</wp:posOffset>
          </wp:positionH>
          <wp:positionV relativeFrom="paragraph">
            <wp:posOffset>-450850</wp:posOffset>
          </wp:positionV>
          <wp:extent cx="7570470" cy="1290320"/>
          <wp:effectExtent l="0" t="0" r="0" b="5080"/>
          <wp:wrapNone/>
          <wp:docPr id="5"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D890D" w14:textId="77777777" w:rsidR="0073113C" w:rsidRDefault="00F52401">
    <w:pPr>
      <w:pStyle w:val="Kopfze"/>
    </w:pPr>
    <w:r>
      <w:rPr>
        <w:noProof/>
        <w:lang w:eastAsia="de-DE"/>
      </w:rPr>
      <w:drawing>
        <wp:anchor distT="0" distB="0" distL="114300" distR="114300" simplePos="0" relativeHeight="251659264" behindDoc="0" locked="0" layoutInCell="1" allowOverlap="1" wp14:anchorId="1928DB6E" wp14:editId="4F76D5D0">
          <wp:simplePos x="0" y="0"/>
          <wp:positionH relativeFrom="column">
            <wp:posOffset>-889000</wp:posOffset>
          </wp:positionH>
          <wp:positionV relativeFrom="paragraph">
            <wp:posOffset>-488950</wp:posOffset>
          </wp:positionV>
          <wp:extent cx="7570470" cy="1290320"/>
          <wp:effectExtent l="0" t="0" r="0" b="5080"/>
          <wp:wrapNone/>
          <wp:docPr id="4"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4D484B30">
      <w:start w:val="1"/>
      <w:numFmt w:val="bullet"/>
      <w:lvlText w:val=""/>
      <w:lvlJc w:val="left"/>
      <w:pPr>
        <w:ind w:left="720" w:hanging="360"/>
      </w:pPr>
      <w:rPr>
        <w:rFonts w:ascii="Symbol" w:hAnsi="Symbol" w:hint="default"/>
      </w:rPr>
    </w:lvl>
    <w:lvl w:ilvl="1" w:tplc="E28807D8" w:tentative="1">
      <w:start w:val="1"/>
      <w:numFmt w:val="bullet"/>
      <w:lvlText w:val="o"/>
      <w:lvlJc w:val="left"/>
      <w:pPr>
        <w:ind w:left="1440" w:hanging="360"/>
      </w:pPr>
      <w:rPr>
        <w:rFonts w:ascii="Courier New" w:hAnsi="Courier New" w:hint="default"/>
      </w:rPr>
    </w:lvl>
    <w:lvl w:ilvl="2" w:tplc="32F409EA" w:tentative="1">
      <w:start w:val="1"/>
      <w:numFmt w:val="bullet"/>
      <w:lvlText w:val=""/>
      <w:lvlJc w:val="left"/>
      <w:pPr>
        <w:ind w:left="2160" w:hanging="360"/>
      </w:pPr>
      <w:rPr>
        <w:rFonts w:ascii="Wingdings" w:hAnsi="Wingdings" w:hint="default"/>
      </w:rPr>
    </w:lvl>
    <w:lvl w:ilvl="3" w:tplc="CD7A72F6" w:tentative="1">
      <w:start w:val="1"/>
      <w:numFmt w:val="bullet"/>
      <w:lvlText w:val=""/>
      <w:lvlJc w:val="left"/>
      <w:pPr>
        <w:ind w:left="2880" w:hanging="360"/>
      </w:pPr>
      <w:rPr>
        <w:rFonts w:ascii="Symbol" w:hAnsi="Symbol" w:hint="default"/>
      </w:rPr>
    </w:lvl>
    <w:lvl w:ilvl="4" w:tplc="D80E5034" w:tentative="1">
      <w:start w:val="1"/>
      <w:numFmt w:val="bullet"/>
      <w:lvlText w:val="o"/>
      <w:lvlJc w:val="left"/>
      <w:pPr>
        <w:ind w:left="3600" w:hanging="360"/>
      </w:pPr>
      <w:rPr>
        <w:rFonts w:ascii="Courier New" w:hAnsi="Courier New" w:hint="default"/>
      </w:rPr>
    </w:lvl>
    <w:lvl w:ilvl="5" w:tplc="66847072" w:tentative="1">
      <w:start w:val="1"/>
      <w:numFmt w:val="bullet"/>
      <w:lvlText w:val=""/>
      <w:lvlJc w:val="left"/>
      <w:pPr>
        <w:ind w:left="4320" w:hanging="360"/>
      </w:pPr>
      <w:rPr>
        <w:rFonts w:ascii="Wingdings" w:hAnsi="Wingdings" w:hint="default"/>
      </w:rPr>
    </w:lvl>
    <w:lvl w:ilvl="6" w:tplc="3F5049C8" w:tentative="1">
      <w:start w:val="1"/>
      <w:numFmt w:val="bullet"/>
      <w:lvlText w:val=""/>
      <w:lvlJc w:val="left"/>
      <w:pPr>
        <w:ind w:left="5040" w:hanging="360"/>
      </w:pPr>
      <w:rPr>
        <w:rFonts w:ascii="Symbol" w:hAnsi="Symbol" w:hint="default"/>
      </w:rPr>
    </w:lvl>
    <w:lvl w:ilvl="7" w:tplc="0192A11E" w:tentative="1">
      <w:start w:val="1"/>
      <w:numFmt w:val="bullet"/>
      <w:lvlText w:val="o"/>
      <w:lvlJc w:val="left"/>
      <w:pPr>
        <w:ind w:left="5760" w:hanging="360"/>
      </w:pPr>
      <w:rPr>
        <w:rFonts w:ascii="Courier New" w:hAnsi="Courier New" w:hint="default"/>
      </w:rPr>
    </w:lvl>
    <w:lvl w:ilvl="8" w:tplc="8D1CF834"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F4D636D0">
      <w:start w:val="1"/>
      <w:numFmt w:val="bullet"/>
      <w:lvlText w:val=""/>
      <w:lvlJc w:val="left"/>
      <w:pPr>
        <w:tabs>
          <w:tab w:val="num" w:pos="1998"/>
        </w:tabs>
        <w:ind w:left="1998" w:hanging="360"/>
      </w:pPr>
      <w:rPr>
        <w:rFonts w:ascii="Symbol" w:hAnsi="Symbol" w:hint="default"/>
      </w:rPr>
    </w:lvl>
    <w:lvl w:ilvl="1" w:tplc="5AEA520C" w:tentative="1">
      <w:start w:val="1"/>
      <w:numFmt w:val="bullet"/>
      <w:lvlText w:val="o"/>
      <w:lvlJc w:val="left"/>
      <w:pPr>
        <w:tabs>
          <w:tab w:val="num" w:pos="2718"/>
        </w:tabs>
        <w:ind w:left="2718" w:hanging="360"/>
      </w:pPr>
      <w:rPr>
        <w:rFonts w:ascii="Courier New" w:hAnsi="Courier New" w:hint="default"/>
      </w:rPr>
    </w:lvl>
    <w:lvl w:ilvl="2" w:tplc="04FCB942" w:tentative="1">
      <w:start w:val="1"/>
      <w:numFmt w:val="bullet"/>
      <w:lvlText w:val=""/>
      <w:lvlJc w:val="left"/>
      <w:pPr>
        <w:tabs>
          <w:tab w:val="num" w:pos="3438"/>
        </w:tabs>
        <w:ind w:left="3438" w:hanging="360"/>
      </w:pPr>
      <w:rPr>
        <w:rFonts w:ascii="Wingdings" w:hAnsi="Wingdings" w:hint="default"/>
      </w:rPr>
    </w:lvl>
    <w:lvl w:ilvl="3" w:tplc="8F32FCA0" w:tentative="1">
      <w:start w:val="1"/>
      <w:numFmt w:val="bullet"/>
      <w:lvlText w:val=""/>
      <w:lvlJc w:val="left"/>
      <w:pPr>
        <w:tabs>
          <w:tab w:val="num" w:pos="4158"/>
        </w:tabs>
        <w:ind w:left="4158" w:hanging="360"/>
      </w:pPr>
      <w:rPr>
        <w:rFonts w:ascii="Symbol" w:hAnsi="Symbol" w:hint="default"/>
      </w:rPr>
    </w:lvl>
    <w:lvl w:ilvl="4" w:tplc="45763368" w:tentative="1">
      <w:start w:val="1"/>
      <w:numFmt w:val="bullet"/>
      <w:lvlText w:val="o"/>
      <w:lvlJc w:val="left"/>
      <w:pPr>
        <w:tabs>
          <w:tab w:val="num" w:pos="4878"/>
        </w:tabs>
        <w:ind w:left="4878" w:hanging="360"/>
      </w:pPr>
      <w:rPr>
        <w:rFonts w:ascii="Courier New" w:hAnsi="Courier New" w:hint="default"/>
      </w:rPr>
    </w:lvl>
    <w:lvl w:ilvl="5" w:tplc="7AFA2408" w:tentative="1">
      <w:start w:val="1"/>
      <w:numFmt w:val="bullet"/>
      <w:lvlText w:val=""/>
      <w:lvlJc w:val="left"/>
      <w:pPr>
        <w:tabs>
          <w:tab w:val="num" w:pos="5598"/>
        </w:tabs>
        <w:ind w:left="5598" w:hanging="360"/>
      </w:pPr>
      <w:rPr>
        <w:rFonts w:ascii="Wingdings" w:hAnsi="Wingdings" w:hint="default"/>
      </w:rPr>
    </w:lvl>
    <w:lvl w:ilvl="6" w:tplc="AAA866F8" w:tentative="1">
      <w:start w:val="1"/>
      <w:numFmt w:val="bullet"/>
      <w:lvlText w:val=""/>
      <w:lvlJc w:val="left"/>
      <w:pPr>
        <w:tabs>
          <w:tab w:val="num" w:pos="6318"/>
        </w:tabs>
        <w:ind w:left="6318" w:hanging="360"/>
      </w:pPr>
      <w:rPr>
        <w:rFonts w:ascii="Symbol" w:hAnsi="Symbol" w:hint="default"/>
      </w:rPr>
    </w:lvl>
    <w:lvl w:ilvl="7" w:tplc="95CAFD1C" w:tentative="1">
      <w:start w:val="1"/>
      <w:numFmt w:val="bullet"/>
      <w:lvlText w:val="o"/>
      <w:lvlJc w:val="left"/>
      <w:pPr>
        <w:tabs>
          <w:tab w:val="num" w:pos="7038"/>
        </w:tabs>
        <w:ind w:left="7038" w:hanging="360"/>
      </w:pPr>
      <w:rPr>
        <w:rFonts w:ascii="Courier New" w:hAnsi="Courier New" w:hint="default"/>
      </w:rPr>
    </w:lvl>
    <w:lvl w:ilvl="8" w:tplc="AEDA95B2"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8714A56A">
      <w:start w:val="1"/>
      <w:numFmt w:val="bullet"/>
      <w:lvlText w:val=""/>
      <w:lvlJc w:val="left"/>
      <w:pPr>
        <w:tabs>
          <w:tab w:val="num" w:pos="720"/>
        </w:tabs>
        <w:ind w:left="720" w:hanging="360"/>
      </w:pPr>
      <w:rPr>
        <w:rFonts w:ascii="Symbol" w:hAnsi="Symbol" w:hint="default"/>
      </w:rPr>
    </w:lvl>
    <w:lvl w:ilvl="1" w:tplc="3F2E41A6" w:tentative="1">
      <w:start w:val="1"/>
      <w:numFmt w:val="bullet"/>
      <w:lvlText w:val="o"/>
      <w:lvlJc w:val="left"/>
      <w:pPr>
        <w:tabs>
          <w:tab w:val="num" w:pos="1440"/>
        </w:tabs>
        <w:ind w:left="1440" w:hanging="360"/>
      </w:pPr>
      <w:rPr>
        <w:rFonts w:ascii="Courier New" w:hAnsi="Courier New" w:hint="default"/>
      </w:rPr>
    </w:lvl>
    <w:lvl w:ilvl="2" w:tplc="04E04BCE" w:tentative="1">
      <w:start w:val="1"/>
      <w:numFmt w:val="bullet"/>
      <w:lvlText w:val=""/>
      <w:lvlJc w:val="left"/>
      <w:pPr>
        <w:tabs>
          <w:tab w:val="num" w:pos="2160"/>
        </w:tabs>
        <w:ind w:left="2160" w:hanging="360"/>
      </w:pPr>
      <w:rPr>
        <w:rFonts w:ascii="Wingdings" w:hAnsi="Wingdings" w:hint="default"/>
      </w:rPr>
    </w:lvl>
    <w:lvl w:ilvl="3" w:tplc="75CC712C" w:tentative="1">
      <w:start w:val="1"/>
      <w:numFmt w:val="bullet"/>
      <w:lvlText w:val=""/>
      <w:lvlJc w:val="left"/>
      <w:pPr>
        <w:tabs>
          <w:tab w:val="num" w:pos="2880"/>
        </w:tabs>
        <w:ind w:left="2880" w:hanging="360"/>
      </w:pPr>
      <w:rPr>
        <w:rFonts w:ascii="Symbol" w:hAnsi="Symbol" w:hint="default"/>
      </w:rPr>
    </w:lvl>
    <w:lvl w:ilvl="4" w:tplc="251E67B2" w:tentative="1">
      <w:start w:val="1"/>
      <w:numFmt w:val="bullet"/>
      <w:lvlText w:val="o"/>
      <w:lvlJc w:val="left"/>
      <w:pPr>
        <w:tabs>
          <w:tab w:val="num" w:pos="3600"/>
        </w:tabs>
        <w:ind w:left="3600" w:hanging="360"/>
      </w:pPr>
      <w:rPr>
        <w:rFonts w:ascii="Courier New" w:hAnsi="Courier New" w:hint="default"/>
      </w:rPr>
    </w:lvl>
    <w:lvl w:ilvl="5" w:tplc="A268EDEC" w:tentative="1">
      <w:start w:val="1"/>
      <w:numFmt w:val="bullet"/>
      <w:lvlText w:val=""/>
      <w:lvlJc w:val="left"/>
      <w:pPr>
        <w:tabs>
          <w:tab w:val="num" w:pos="4320"/>
        </w:tabs>
        <w:ind w:left="4320" w:hanging="360"/>
      </w:pPr>
      <w:rPr>
        <w:rFonts w:ascii="Wingdings" w:hAnsi="Wingdings" w:hint="default"/>
      </w:rPr>
    </w:lvl>
    <w:lvl w:ilvl="6" w:tplc="379CDBAA" w:tentative="1">
      <w:start w:val="1"/>
      <w:numFmt w:val="bullet"/>
      <w:lvlText w:val=""/>
      <w:lvlJc w:val="left"/>
      <w:pPr>
        <w:tabs>
          <w:tab w:val="num" w:pos="5040"/>
        </w:tabs>
        <w:ind w:left="5040" w:hanging="360"/>
      </w:pPr>
      <w:rPr>
        <w:rFonts w:ascii="Symbol" w:hAnsi="Symbol" w:hint="default"/>
      </w:rPr>
    </w:lvl>
    <w:lvl w:ilvl="7" w:tplc="92F2BE20" w:tentative="1">
      <w:start w:val="1"/>
      <w:numFmt w:val="bullet"/>
      <w:lvlText w:val="o"/>
      <w:lvlJc w:val="left"/>
      <w:pPr>
        <w:tabs>
          <w:tab w:val="num" w:pos="5760"/>
        </w:tabs>
        <w:ind w:left="5760" w:hanging="360"/>
      </w:pPr>
      <w:rPr>
        <w:rFonts w:ascii="Courier New" w:hAnsi="Courier New" w:hint="default"/>
      </w:rPr>
    </w:lvl>
    <w:lvl w:ilvl="8" w:tplc="7E24AD92"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394"/>
    <w:rsid w:val="00472737"/>
    <w:rsid w:val="004F141B"/>
    <w:rsid w:val="006125C0"/>
    <w:rsid w:val="008376ED"/>
    <w:rsid w:val="00862689"/>
    <w:rsid w:val="00862E39"/>
    <w:rsid w:val="00885394"/>
    <w:rsid w:val="009335E4"/>
    <w:rsid w:val="009E1E58"/>
    <w:rsid w:val="00C92DA4"/>
    <w:rsid w:val="00D23A4D"/>
    <w:rsid w:val="00D9556D"/>
    <w:rsid w:val="00F52401"/>
    <w:rsid w:val="00F7634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7C8C487"/>
  <w15:docId w15:val="{90FC56D9-D7EA-4D75-AC13-2465081B6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rainer.kern@grossmann-uhren.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grossmann-uhren.co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718</Words>
  <Characters>4528</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PM_ATUM_Email(e).docx</vt:lpstr>
      <vt:lpstr>PM_ATUM_Email(e).docx</vt:lpstr>
    </vt:vector>
  </TitlesOfParts>
  <Manager>Unit 27</Manager>
  <Company>Savan Backup</Company>
  <LinksUpToDate>false</LinksUpToDate>
  <CharactersWithSpaces>5236</CharactersWithSpaces>
  <SharedDoc>false</SharedDoc>
  <HyperlinkBase>n/a</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PM_ATUM_Email(e).docx</dc:title>
  <dc:subject>© 2017 ITLA</dc:subject>
  <dc:creator>Erich</dc:creator>
  <cp:keywords>Keywords</cp:keywords>
  <dc:description>The content of this document may be subject to certain copyright restrictions. Please contact the author for details.</dc:description>
  <cp:lastModifiedBy>Rainer Kern</cp:lastModifiedBy>
  <cp:revision>5</cp:revision>
  <cp:lastPrinted>2017-02-15T15:30:00Z</cp:lastPrinted>
  <dcterms:created xsi:type="dcterms:W3CDTF">2017-02-15T14:59:00Z</dcterms:created>
  <dcterms:modified xsi:type="dcterms:W3CDTF">2017-02-15T15:30:00Z</dcterms:modified>
  <cp:category>www.itla.ch</cp:category>
</cp:coreProperties>
</file>